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ADBD" w14:textId="77777777" w:rsidR="002D1631" w:rsidRDefault="002D1631" w:rsidP="00D83117">
      <w:pPr>
        <w:spacing w:before="240" w:after="120" w:line="300" w:lineRule="exact"/>
        <w:jc w:val="both"/>
      </w:pPr>
      <w:r>
        <w:fldChar w:fldCharType="begin"/>
      </w:r>
      <w:r>
        <w:instrText xml:space="preserve"> TOC \h \z \c "Ilustración" </w:instrText>
      </w:r>
      <w:r>
        <w:fldChar w:fldCharType="end"/>
      </w:r>
    </w:p>
    <w:p w14:paraId="541DFAEF" w14:textId="77777777" w:rsidR="002D1631" w:rsidRDefault="002D1631" w:rsidP="00D83117">
      <w:pPr>
        <w:spacing w:before="240" w:after="120" w:line="300" w:lineRule="exact"/>
        <w:jc w:val="both"/>
        <w:rPr>
          <w:color w:val="C00000"/>
        </w:rPr>
      </w:pPr>
    </w:p>
    <w:tbl>
      <w:tblPr>
        <w:tblW w:w="864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8640"/>
      </w:tblGrid>
      <w:tr w:rsidR="002D1631" w14:paraId="08E9C637" w14:textId="77777777" w:rsidTr="00D83117">
        <w:trPr>
          <w:trHeight w:val="5843"/>
        </w:trPr>
        <w:tc>
          <w:tcPr>
            <w:tcW w:w="8644" w:type="dxa"/>
            <w:tcBorders>
              <w:top w:val="nil"/>
              <w:left w:val="nil"/>
              <w:bottom w:val="nil"/>
              <w:right w:val="nil"/>
            </w:tcBorders>
          </w:tcPr>
          <w:p w14:paraId="1D308369" w14:textId="79626A83" w:rsidR="002D1631" w:rsidRDefault="002D1631">
            <w:pPr>
              <w:spacing w:line="280" w:lineRule="exact"/>
              <w:ind w:left="-72" w:right="-79"/>
              <w:jc w:val="center"/>
              <w:rPr>
                <w:rFonts w:cs="Calibri"/>
                <w:b/>
                <w:sz w:val="32"/>
                <w:szCs w:val="28"/>
              </w:rPr>
            </w:pPr>
            <w:r>
              <w:rPr>
                <w:rFonts w:cs="Calibri"/>
                <w:b/>
                <w:sz w:val="32"/>
                <w:szCs w:val="28"/>
              </w:rPr>
              <w:t>ORDENANZA PROVISIONAL INSULAR DEL COMPLEJO SOCIO-SANITARIO</w:t>
            </w:r>
            <w:r w:rsidR="00771B91">
              <w:rPr>
                <w:rFonts w:cs="Calibri"/>
                <w:b/>
                <w:sz w:val="32"/>
                <w:szCs w:val="28"/>
              </w:rPr>
              <w:t xml:space="preserve"> VIRGEN DE LAS NIEVES</w:t>
            </w:r>
            <w:r>
              <w:rPr>
                <w:rFonts w:cs="Calibri"/>
                <w:b/>
                <w:sz w:val="32"/>
                <w:szCs w:val="28"/>
              </w:rPr>
              <w:t>.</w:t>
            </w:r>
          </w:p>
          <w:p w14:paraId="692E0BCA" w14:textId="77777777" w:rsidR="002D1631" w:rsidRDefault="002D1631">
            <w:pPr>
              <w:spacing w:line="280" w:lineRule="exact"/>
              <w:ind w:left="-72" w:right="-79"/>
              <w:jc w:val="center"/>
              <w:rPr>
                <w:rFonts w:cs="Calibri"/>
                <w:b/>
                <w:sz w:val="32"/>
                <w:szCs w:val="28"/>
              </w:rPr>
            </w:pPr>
            <w:r>
              <w:rPr>
                <w:rFonts w:cs="Calibri"/>
                <w:b/>
                <w:sz w:val="32"/>
                <w:szCs w:val="28"/>
              </w:rPr>
              <w:t xml:space="preserve">SANTA CRUZ DE LA PALMA </w:t>
            </w:r>
          </w:p>
          <w:p w14:paraId="26872A83" w14:textId="77777777" w:rsidR="002D1631" w:rsidRDefault="002D1631">
            <w:pPr>
              <w:spacing w:line="280" w:lineRule="exact"/>
              <w:ind w:left="-72" w:right="-79"/>
              <w:jc w:val="center"/>
              <w:rPr>
                <w:rFonts w:cs="Calibri"/>
                <w:b/>
                <w:bCs/>
                <w:sz w:val="28"/>
                <w:szCs w:val="28"/>
              </w:rPr>
            </w:pPr>
            <w:r>
              <w:rPr>
                <w:rFonts w:cs="Calibri"/>
                <w:b/>
                <w:sz w:val="28"/>
                <w:szCs w:val="28"/>
              </w:rPr>
              <w:t>EN LA ZONA DE LOMO CENTRO, LA DEHESA. SANTA CRUZ DE LA PALMA</w:t>
            </w:r>
          </w:p>
          <w:p w14:paraId="2A76AD2C" w14:textId="65B919A8" w:rsidR="002D1631" w:rsidRDefault="002D1631">
            <w:pPr>
              <w:spacing w:line="280" w:lineRule="exact"/>
              <w:jc w:val="center"/>
              <w:rPr>
                <w:rFonts w:cs="Calibri"/>
                <w:b/>
                <w:color w:val="800000"/>
                <w:sz w:val="28"/>
              </w:rPr>
            </w:pPr>
            <w:r>
              <w:rPr>
                <w:rFonts w:cs="Calibri"/>
                <w:b/>
                <w:color w:val="800000"/>
                <w:sz w:val="28"/>
              </w:rPr>
              <w:t xml:space="preserve">DOCUMENTO PARA </w:t>
            </w:r>
            <w:r w:rsidR="003F79CB">
              <w:rPr>
                <w:rFonts w:cs="Calibri"/>
                <w:b/>
                <w:color w:val="800000"/>
                <w:sz w:val="28"/>
              </w:rPr>
              <w:t>APROBACION INICIAL</w:t>
            </w:r>
            <w:r>
              <w:rPr>
                <w:rFonts w:cs="Calibri"/>
                <w:b/>
                <w:color w:val="800000"/>
                <w:sz w:val="28"/>
              </w:rPr>
              <w:t xml:space="preserve"> DE ORDENANZA</w:t>
            </w:r>
          </w:p>
          <w:p w14:paraId="25DE32B3" w14:textId="77777777" w:rsidR="002D1631" w:rsidRDefault="002D1631">
            <w:pPr>
              <w:spacing w:line="280" w:lineRule="exact"/>
              <w:jc w:val="center"/>
              <w:rPr>
                <w:rFonts w:cs="Calibri"/>
                <w:b/>
                <w:sz w:val="28"/>
              </w:rPr>
            </w:pPr>
          </w:p>
          <w:p w14:paraId="584BBBF7" w14:textId="77777777" w:rsidR="002D1631" w:rsidRDefault="002D1631">
            <w:pPr>
              <w:spacing w:line="280" w:lineRule="exact"/>
              <w:jc w:val="center"/>
              <w:rPr>
                <w:rFonts w:cs="Calibri"/>
                <w:b/>
                <w:color w:val="800000"/>
                <w:sz w:val="28"/>
              </w:rPr>
            </w:pPr>
          </w:p>
          <w:p w14:paraId="6C76E2BF" w14:textId="77777777" w:rsidR="002D1631" w:rsidRDefault="002D1631">
            <w:pPr>
              <w:spacing w:line="280" w:lineRule="exact"/>
              <w:jc w:val="center"/>
              <w:rPr>
                <w:rFonts w:cs="Calibri"/>
                <w:b/>
                <w:bCs/>
                <w:sz w:val="24"/>
                <w:szCs w:val="24"/>
              </w:rPr>
            </w:pPr>
          </w:p>
          <w:p w14:paraId="307B654B" w14:textId="492D87B7" w:rsidR="002D1631" w:rsidRDefault="00BA291F">
            <w:pPr>
              <w:spacing w:line="280" w:lineRule="exact"/>
              <w:jc w:val="center"/>
              <w:rPr>
                <w:rFonts w:cs="Arial"/>
              </w:rPr>
            </w:pPr>
            <w:r>
              <w:rPr>
                <w:noProof/>
                <w:lang w:eastAsia="es-ES"/>
              </w:rPr>
              <w:drawing>
                <wp:anchor distT="0" distB="0" distL="114300" distR="114300" simplePos="0" relativeHeight="251657728" behindDoc="1" locked="0" layoutInCell="1" allowOverlap="1" wp14:anchorId="1324DD62" wp14:editId="2E568B5F">
                  <wp:simplePos x="0" y="0"/>
                  <wp:positionH relativeFrom="column">
                    <wp:posOffset>-146050</wp:posOffset>
                  </wp:positionH>
                  <wp:positionV relativeFrom="paragraph">
                    <wp:posOffset>-898525</wp:posOffset>
                  </wp:positionV>
                  <wp:extent cx="5400675" cy="2581275"/>
                  <wp:effectExtent l="0" t="0" r="0" b="0"/>
                  <wp:wrapTight wrapText="bothSides">
                    <wp:wrapPolygon edited="0">
                      <wp:start x="0" y="0"/>
                      <wp:lineTo x="0" y="21520"/>
                      <wp:lineTo x="21562" y="21520"/>
                      <wp:lineTo x="2156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675" cy="2581275"/>
                          </a:xfrm>
                          <a:prstGeom prst="rect">
                            <a:avLst/>
                          </a:prstGeom>
                          <a:noFill/>
                        </pic:spPr>
                      </pic:pic>
                    </a:graphicData>
                  </a:graphic>
                  <wp14:sizeRelH relativeFrom="page">
                    <wp14:pctWidth>0</wp14:pctWidth>
                  </wp14:sizeRelH>
                  <wp14:sizeRelV relativeFrom="page">
                    <wp14:pctHeight>0</wp14:pctHeight>
                  </wp14:sizeRelV>
                </wp:anchor>
              </w:drawing>
            </w:r>
          </w:p>
        </w:tc>
      </w:tr>
      <w:tr w:rsidR="002D1631" w14:paraId="5FA48CE1" w14:textId="77777777" w:rsidTr="00D83117">
        <w:tc>
          <w:tcPr>
            <w:tcW w:w="8644" w:type="dxa"/>
            <w:tcBorders>
              <w:top w:val="nil"/>
              <w:left w:val="nil"/>
              <w:bottom w:val="nil"/>
              <w:right w:val="nil"/>
            </w:tcBorders>
          </w:tcPr>
          <w:p w14:paraId="0B65E8E7" w14:textId="77777777" w:rsidR="002D1631" w:rsidRDefault="002D1631">
            <w:pPr>
              <w:spacing w:line="280" w:lineRule="exact"/>
              <w:jc w:val="center"/>
              <w:rPr>
                <w:rFonts w:cs="Arial"/>
              </w:rPr>
            </w:pPr>
          </w:p>
        </w:tc>
      </w:tr>
      <w:tr w:rsidR="002D1631" w14:paraId="4FB1D0B6" w14:textId="77777777" w:rsidTr="00D83117">
        <w:tc>
          <w:tcPr>
            <w:tcW w:w="8644" w:type="dxa"/>
            <w:tcBorders>
              <w:top w:val="nil"/>
              <w:left w:val="nil"/>
              <w:bottom w:val="nil"/>
              <w:right w:val="nil"/>
            </w:tcBorders>
          </w:tcPr>
          <w:p w14:paraId="46BD7EF6" w14:textId="77777777" w:rsidR="002D1631" w:rsidRDefault="002D1631">
            <w:pPr>
              <w:spacing w:line="280" w:lineRule="exact"/>
              <w:jc w:val="center"/>
              <w:rPr>
                <w:rFonts w:cs="Arial"/>
                <w:b/>
                <w:color w:val="800000"/>
                <w:sz w:val="28"/>
              </w:rPr>
            </w:pPr>
          </w:p>
          <w:p w14:paraId="6EBC7A6E" w14:textId="77777777" w:rsidR="002D1631" w:rsidRDefault="002D1631" w:rsidP="00D83117">
            <w:pPr>
              <w:spacing w:line="280" w:lineRule="exact"/>
              <w:jc w:val="center"/>
              <w:rPr>
                <w:rFonts w:cs="Arial"/>
                <w:sz w:val="16"/>
                <w:szCs w:val="16"/>
              </w:rPr>
            </w:pPr>
            <w:r>
              <w:rPr>
                <w:rFonts w:cs="Arial"/>
                <w:b/>
                <w:color w:val="800000"/>
                <w:sz w:val="28"/>
              </w:rPr>
              <w:t>ESTUDIO ECONOMICO FINANCIERO Y PROGRAMA DE ACTUACION</w:t>
            </w:r>
          </w:p>
        </w:tc>
      </w:tr>
      <w:tr w:rsidR="002D1631" w14:paraId="76575E00" w14:textId="77777777" w:rsidTr="00D83117">
        <w:tc>
          <w:tcPr>
            <w:tcW w:w="8644" w:type="dxa"/>
            <w:tcBorders>
              <w:top w:val="nil"/>
              <w:left w:val="nil"/>
              <w:bottom w:val="nil"/>
              <w:right w:val="nil"/>
            </w:tcBorders>
          </w:tcPr>
          <w:p w14:paraId="73A0AE9B" w14:textId="77777777" w:rsidR="002D1631" w:rsidRDefault="002D1631">
            <w:pPr>
              <w:spacing w:line="280" w:lineRule="exact"/>
              <w:jc w:val="center"/>
              <w:rPr>
                <w:rFonts w:cs="Arial"/>
              </w:rPr>
            </w:pPr>
          </w:p>
        </w:tc>
      </w:tr>
      <w:tr w:rsidR="002D1631" w14:paraId="272343F3" w14:textId="77777777" w:rsidTr="00D83117">
        <w:tc>
          <w:tcPr>
            <w:tcW w:w="8644" w:type="dxa"/>
            <w:tcBorders>
              <w:top w:val="nil"/>
              <w:left w:val="nil"/>
              <w:bottom w:val="nil"/>
              <w:right w:val="nil"/>
            </w:tcBorders>
          </w:tcPr>
          <w:p w14:paraId="10BE2335" w14:textId="77777777" w:rsidR="002D1631" w:rsidRDefault="002D1631">
            <w:pPr>
              <w:spacing w:line="280" w:lineRule="exact"/>
              <w:jc w:val="center"/>
              <w:rPr>
                <w:rFonts w:cs="Calibri"/>
                <w:b/>
              </w:rPr>
            </w:pPr>
          </w:p>
          <w:p w14:paraId="69596FCF" w14:textId="77777777" w:rsidR="002D1631" w:rsidRDefault="002D1631">
            <w:pPr>
              <w:spacing w:line="280" w:lineRule="exact"/>
              <w:jc w:val="center"/>
              <w:rPr>
                <w:rFonts w:cs="Arial"/>
                <w:lang w:val="pt-BR"/>
              </w:rPr>
            </w:pPr>
            <w:r>
              <w:rPr>
                <w:rFonts w:cs="Calibri"/>
                <w:b/>
              </w:rPr>
              <w:t>IRALDE SÁNCHEZ SICILIA, S.L.</w:t>
            </w:r>
          </w:p>
        </w:tc>
      </w:tr>
    </w:tbl>
    <w:p w14:paraId="0EF27C66" w14:textId="77777777" w:rsidR="002D1631" w:rsidRDefault="002D1631" w:rsidP="00385EEB">
      <w:pPr>
        <w:pStyle w:val="Ttulo2"/>
        <w:spacing w:before="240" w:after="120" w:line="300" w:lineRule="exact"/>
        <w:rPr>
          <w:rFonts w:ascii="Calibri" w:hAnsi="Calibri"/>
          <w:b/>
          <w:sz w:val="22"/>
          <w:szCs w:val="22"/>
        </w:rPr>
      </w:pPr>
    </w:p>
    <w:p w14:paraId="079B1499" w14:textId="77777777" w:rsidR="002D1631" w:rsidRPr="00D83117" w:rsidRDefault="002D1631" w:rsidP="00D83117">
      <w:pPr>
        <w:rPr>
          <w:lang w:val="es-ES_tradnl" w:eastAsia="es-ES"/>
        </w:rPr>
      </w:pPr>
    </w:p>
    <w:p w14:paraId="6371E641" w14:textId="77777777" w:rsidR="002D1631" w:rsidRDefault="002D1631" w:rsidP="00D83117">
      <w:pPr>
        <w:spacing w:before="240" w:after="120" w:line="300" w:lineRule="exact"/>
        <w:rPr>
          <w:b/>
        </w:rPr>
      </w:pPr>
    </w:p>
    <w:p w14:paraId="239B400E" w14:textId="77777777" w:rsidR="002D1631" w:rsidRDefault="002D1631" w:rsidP="00D83117">
      <w:pPr>
        <w:spacing w:before="240" w:after="120" w:line="300" w:lineRule="exact"/>
        <w:rPr>
          <w:b/>
        </w:rPr>
      </w:pPr>
    </w:p>
    <w:p w14:paraId="15F516E8" w14:textId="77777777" w:rsidR="002D1631" w:rsidRPr="00D456F7" w:rsidRDefault="002D1631" w:rsidP="00D83117">
      <w:pPr>
        <w:spacing w:before="240" w:after="120" w:line="300" w:lineRule="exact"/>
        <w:rPr>
          <w:b/>
        </w:rPr>
      </w:pPr>
      <w:r>
        <w:rPr>
          <w:b/>
        </w:rPr>
        <w:t>Í</w:t>
      </w:r>
      <w:r w:rsidRPr="00D456F7">
        <w:rPr>
          <w:b/>
        </w:rPr>
        <w:t>NDICE</w:t>
      </w:r>
    </w:p>
    <w:p w14:paraId="767C7022" w14:textId="77777777" w:rsidR="002D1631" w:rsidRDefault="002D1631" w:rsidP="00D83117">
      <w:pPr>
        <w:pStyle w:val="TDC1"/>
        <w:tabs>
          <w:tab w:val="right" w:leader="dot" w:pos="8494"/>
        </w:tabs>
        <w:rPr>
          <w:b w:val="0"/>
          <w:noProof/>
          <w:szCs w:val="22"/>
          <w:lang w:val="es-ES"/>
        </w:rPr>
      </w:pPr>
      <w:r w:rsidRPr="00506E79">
        <w:rPr>
          <w:lang w:val="es-ES"/>
        </w:rPr>
        <w:fldChar w:fldCharType="begin"/>
      </w:r>
      <w:r w:rsidRPr="00506E79">
        <w:rPr>
          <w:lang w:val="es-ES"/>
        </w:rPr>
        <w:instrText xml:space="preserve"> TOC \o "1-4" \u </w:instrText>
      </w:r>
      <w:r w:rsidRPr="00506E79">
        <w:rPr>
          <w:lang w:val="es-ES"/>
        </w:rPr>
        <w:fldChar w:fldCharType="separate"/>
      </w:r>
      <w:r w:rsidRPr="003C2CF1">
        <w:rPr>
          <w:noProof/>
        </w:rPr>
        <w:t xml:space="preserve">1. </w:t>
      </w:r>
      <w:r>
        <w:rPr>
          <w:noProof/>
        </w:rPr>
        <w:t>JUSTIFICACION DEL ESTUDIO-ECONOMICO FINANCIERO Y PROGRAMA DE ACTUACION</w:t>
      </w:r>
      <w:r>
        <w:rPr>
          <w:noProof/>
        </w:rPr>
        <w:tab/>
        <w:t>3</w:t>
      </w:r>
    </w:p>
    <w:p w14:paraId="1EE6CEDA" w14:textId="77777777" w:rsidR="002D1631" w:rsidRDefault="002D1631" w:rsidP="00D83117">
      <w:pPr>
        <w:pStyle w:val="TDC2"/>
        <w:tabs>
          <w:tab w:val="right" w:leader="dot" w:pos="8494"/>
        </w:tabs>
        <w:rPr>
          <w:b w:val="0"/>
          <w:noProof/>
          <w:szCs w:val="22"/>
          <w:lang w:val="es-ES"/>
        </w:rPr>
      </w:pPr>
      <w:r w:rsidRPr="00506E79">
        <w:rPr>
          <w:noProof/>
          <w:lang w:val="es-ES"/>
        </w:rPr>
        <w:t xml:space="preserve">1.1. </w:t>
      </w:r>
      <w:r>
        <w:rPr>
          <w:noProof/>
          <w:lang w:val="es-ES"/>
        </w:rPr>
        <w:t>ESTIMACION DE COSTES</w:t>
      </w:r>
      <w:r w:rsidRPr="00506E79">
        <w:rPr>
          <w:noProof/>
          <w:lang w:val="es-ES"/>
        </w:rPr>
        <w:t>.</w:t>
      </w:r>
      <w:r w:rsidRPr="00506E79">
        <w:rPr>
          <w:noProof/>
          <w:lang w:val="es-ES"/>
        </w:rPr>
        <w:tab/>
      </w:r>
      <w:r>
        <w:rPr>
          <w:noProof/>
          <w:lang w:val="es-ES"/>
        </w:rPr>
        <w:t>4</w:t>
      </w:r>
    </w:p>
    <w:p w14:paraId="179A3679" w14:textId="77777777" w:rsidR="002D1631" w:rsidRDefault="002D1631" w:rsidP="00D83117">
      <w:pPr>
        <w:pStyle w:val="TDC2"/>
        <w:tabs>
          <w:tab w:val="right" w:leader="dot" w:pos="8494"/>
        </w:tabs>
        <w:rPr>
          <w:b w:val="0"/>
          <w:noProof/>
          <w:szCs w:val="22"/>
          <w:lang w:val="es-ES"/>
        </w:rPr>
      </w:pPr>
      <w:r w:rsidRPr="00506E79">
        <w:rPr>
          <w:noProof/>
          <w:lang w:val="es-ES"/>
        </w:rPr>
        <w:t xml:space="preserve">1.2. </w:t>
      </w:r>
      <w:r>
        <w:rPr>
          <w:noProof/>
          <w:lang w:val="es-ES"/>
        </w:rPr>
        <w:t>CALENDARIO DE LAS ACTUACIONES</w:t>
      </w:r>
      <w:r w:rsidRPr="00506E79">
        <w:rPr>
          <w:noProof/>
          <w:lang w:val="es-ES"/>
        </w:rPr>
        <w:tab/>
      </w:r>
      <w:r>
        <w:rPr>
          <w:noProof/>
          <w:lang w:val="es-ES"/>
        </w:rPr>
        <w:t>9</w:t>
      </w:r>
    </w:p>
    <w:p w14:paraId="1228790E" w14:textId="77777777" w:rsidR="002D1631" w:rsidRDefault="002D1631" w:rsidP="00D83117">
      <w:pPr>
        <w:pStyle w:val="TDC2"/>
        <w:tabs>
          <w:tab w:val="right" w:leader="dot" w:pos="8494"/>
        </w:tabs>
        <w:rPr>
          <w:b w:val="0"/>
          <w:noProof/>
          <w:szCs w:val="22"/>
          <w:lang w:val="es-ES"/>
        </w:rPr>
      </w:pPr>
      <w:r w:rsidRPr="00506E79">
        <w:rPr>
          <w:noProof/>
          <w:lang w:val="es-ES"/>
        </w:rPr>
        <w:t xml:space="preserve">1.3. </w:t>
      </w:r>
      <w:r>
        <w:rPr>
          <w:noProof/>
          <w:lang w:val="es-ES"/>
        </w:rPr>
        <w:t>CONCLUSIONES</w:t>
      </w:r>
      <w:r w:rsidRPr="00506E79">
        <w:rPr>
          <w:noProof/>
          <w:lang w:val="es-ES"/>
        </w:rPr>
        <w:tab/>
      </w:r>
      <w:r>
        <w:rPr>
          <w:noProof/>
          <w:lang w:val="es-ES"/>
        </w:rPr>
        <w:t>9</w:t>
      </w:r>
    </w:p>
    <w:p w14:paraId="35B8D14C" w14:textId="77777777" w:rsidR="002D1631" w:rsidRPr="001A1674" w:rsidRDefault="002D1631" w:rsidP="00D83117">
      <w:pPr>
        <w:rPr>
          <w:lang w:eastAsia="es-ES"/>
        </w:rPr>
      </w:pPr>
    </w:p>
    <w:p w14:paraId="0E4227D4" w14:textId="77777777" w:rsidR="002D1631" w:rsidRDefault="002D1631" w:rsidP="00385EEB">
      <w:pPr>
        <w:pStyle w:val="Ttulo2"/>
        <w:spacing w:before="240" w:after="120" w:line="300" w:lineRule="exact"/>
      </w:pPr>
      <w:r w:rsidRPr="00506E79">
        <w:rPr>
          <w:lang w:val="es-ES"/>
        </w:rPr>
        <w:fldChar w:fldCharType="end"/>
      </w:r>
    </w:p>
    <w:p w14:paraId="1AFEB3FA" w14:textId="77777777" w:rsidR="002D1631" w:rsidRDefault="002D1631" w:rsidP="00D83117">
      <w:pPr>
        <w:rPr>
          <w:lang w:val="es-ES_tradnl" w:eastAsia="es-ES"/>
        </w:rPr>
      </w:pPr>
    </w:p>
    <w:p w14:paraId="384B4DFF" w14:textId="77777777" w:rsidR="002D1631" w:rsidRDefault="002D1631" w:rsidP="00D83117">
      <w:pPr>
        <w:rPr>
          <w:lang w:val="es-ES_tradnl" w:eastAsia="es-ES"/>
        </w:rPr>
      </w:pPr>
    </w:p>
    <w:p w14:paraId="3BFBF0C0" w14:textId="77777777" w:rsidR="002D1631" w:rsidRDefault="002D1631" w:rsidP="00D83117">
      <w:pPr>
        <w:rPr>
          <w:lang w:val="es-ES_tradnl" w:eastAsia="es-ES"/>
        </w:rPr>
      </w:pPr>
    </w:p>
    <w:p w14:paraId="4B4FC9AB" w14:textId="77777777" w:rsidR="002D1631" w:rsidRDefault="002D1631" w:rsidP="00D83117">
      <w:pPr>
        <w:rPr>
          <w:lang w:val="es-ES_tradnl" w:eastAsia="es-ES"/>
        </w:rPr>
      </w:pPr>
    </w:p>
    <w:p w14:paraId="4EF88FBE" w14:textId="77777777" w:rsidR="002D1631" w:rsidRDefault="002D1631" w:rsidP="00D83117">
      <w:pPr>
        <w:rPr>
          <w:lang w:val="es-ES_tradnl" w:eastAsia="es-ES"/>
        </w:rPr>
      </w:pPr>
    </w:p>
    <w:p w14:paraId="30AF5812" w14:textId="77777777" w:rsidR="002D1631" w:rsidRDefault="002D1631" w:rsidP="00D83117">
      <w:pPr>
        <w:rPr>
          <w:lang w:val="es-ES_tradnl" w:eastAsia="es-ES"/>
        </w:rPr>
      </w:pPr>
    </w:p>
    <w:p w14:paraId="51D28188" w14:textId="77777777" w:rsidR="002D1631" w:rsidRDefault="002D1631" w:rsidP="00D83117">
      <w:pPr>
        <w:rPr>
          <w:lang w:val="es-ES_tradnl" w:eastAsia="es-ES"/>
        </w:rPr>
      </w:pPr>
    </w:p>
    <w:p w14:paraId="13C013D4" w14:textId="77777777" w:rsidR="002D1631" w:rsidRDefault="002D1631" w:rsidP="00D83117">
      <w:pPr>
        <w:rPr>
          <w:lang w:val="es-ES_tradnl" w:eastAsia="es-ES"/>
        </w:rPr>
      </w:pPr>
    </w:p>
    <w:p w14:paraId="4AC56230" w14:textId="77777777" w:rsidR="002D1631" w:rsidRDefault="002D1631" w:rsidP="00D83117">
      <w:pPr>
        <w:rPr>
          <w:lang w:val="es-ES_tradnl" w:eastAsia="es-ES"/>
        </w:rPr>
      </w:pPr>
    </w:p>
    <w:p w14:paraId="1154B1CB" w14:textId="77777777" w:rsidR="002D1631" w:rsidRDefault="002D1631" w:rsidP="00D83117">
      <w:pPr>
        <w:rPr>
          <w:lang w:val="es-ES_tradnl" w:eastAsia="es-ES"/>
        </w:rPr>
      </w:pPr>
    </w:p>
    <w:p w14:paraId="793570DD" w14:textId="77777777" w:rsidR="002D1631" w:rsidRDefault="002D1631" w:rsidP="00D83117">
      <w:pPr>
        <w:rPr>
          <w:lang w:val="es-ES_tradnl" w:eastAsia="es-ES"/>
        </w:rPr>
      </w:pPr>
    </w:p>
    <w:p w14:paraId="1237D05D" w14:textId="77777777" w:rsidR="002D1631" w:rsidRDefault="002D1631" w:rsidP="00D83117">
      <w:pPr>
        <w:rPr>
          <w:lang w:val="es-ES_tradnl" w:eastAsia="es-ES"/>
        </w:rPr>
      </w:pPr>
    </w:p>
    <w:p w14:paraId="02413FDA" w14:textId="77777777" w:rsidR="002D1631" w:rsidRDefault="002D1631" w:rsidP="00D83117">
      <w:pPr>
        <w:rPr>
          <w:lang w:val="es-ES_tradnl" w:eastAsia="es-ES"/>
        </w:rPr>
      </w:pPr>
    </w:p>
    <w:p w14:paraId="1C3B4D4A" w14:textId="77777777" w:rsidR="002D1631" w:rsidRDefault="002D1631" w:rsidP="00D83117">
      <w:pPr>
        <w:rPr>
          <w:lang w:val="es-ES_tradnl" w:eastAsia="es-ES"/>
        </w:rPr>
      </w:pPr>
    </w:p>
    <w:p w14:paraId="2A10C11D" w14:textId="77777777" w:rsidR="002D1631" w:rsidRDefault="002D1631" w:rsidP="00D83117">
      <w:pPr>
        <w:rPr>
          <w:lang w:val="es-ES_tradnl" w:eastAsia="es-ES"/>
        </w:rPr>
      </w:pPr>
    </w:p>
    <w:p w14:paraId="5FCD4CFA" w14:textId="77777777" w:rsidR="002D1631" w:rsidRDefault="002D1631" w:rsidP="00D83117">
      <w:pPr>
        <w:rPr>
          <w:lang w:val="es-ES_tradnl" w:eastAsia="es-ES"/>
        </w:rPr>
      </w:pPr>
    </w:p>
    <w:p w14:paraId="620EEBAF" w14:textId="77777777" w:rsidR="002D1631" w:rsidRDefault="002D1631" w:rsidP="00D83117">
      <w:pPr>
        <w:rPr>
          <w:lang w:val="es-ES_tradnl" w:eastAsia="es-ES"/>
        </w:rPr>
      </w:pPr>
    </w:p>
    <w:p w14:paraId="717482BF" w14:textId="77777777" w:rsidR="002D1631" w:rsidRPr="00D83117" w:rsidRDefault="002D1631" w:rsidP="00D83117">
      <w:pPr>
        <w:rPr>
          <w:lang w:val="es-ES_tradnl" w:eastAsia="es-ES"/>
        </w:rPr>
      </w:pPr>
    </w:p>
    <w:p w14:paraId="1DC8C1FD" w14:textId="77777777" w:rsidR="002D1631" w:rsidRDefault="002D1631" w:rsidP="00D83117">
      <w:pPr>
        <w:rPr>
          <w:lang w:val="es-ES_tradnl" w:eastAsia="es-ES"/>
        </w:rPr>
      </w:pPr>
    </w:p>
    <w:p w14:paraId="39C6D044" w14:textId="77777777" w:rsidR="002D1631" w:rsidRPr="00D83117" w:rsidRDefault="002D1631" w:rsidP="00D83117">
      <w:pPr>
        <w:rPr>
          <w:lang w:val="es-ES_tradnl" w:eastAsia="es-ES"/>
        </w:rPr>
      </w:pPr>
    </w:p>
    <w:p w14:paraId="1B3093E0" w14:textId="77777777" w:rsidR="002D1631" w:rsidRPr="00EE4F9C" w:rsidRDefault="002D1631" w:rsidP="00385EEB">
      <w:pPr>
        <w:pStyle w:val="Ttulo2"/>
        <w:spacing w:before="240" w:after="120" w:line="300" w:lineRule="exact"/>
        <w:rPr>
          <w:rFonts w:ascii="Calibri" w:hAnsi="Calibri"/>
          <w:b/>
          <w:sz w:val="22"/>
          <w:szCs w:val="22"/>
        </w:rPr>
      </w:pPr>
      <w:r>
        <w:rPr>
          <w:rFonts w:ascii="Calibri" w:hAnsi="Calibri"/>
          <w:b/>
          <w:sz w:val="22"/>
          <w:szCs w:val="22"/>
        </w:rPr>
        <w:lastRenderedPageBreak/>
        <w:t>1.- JUSTIFICACION DEL ESTUDIO ECONOMICO-FINANCIERO Y PROGRAMA DE ACTUACION.</w:t>
      </w:r>
    </w:p>
    <w:p w14:paraId="31A5C3AE" w14:textId="2188ABA8" w:rsidR="002D1631" w:rsidRPr="00EE4F9C" w:rsidRDefault="002D1631" w:rsidP="00385EEB">
      <w:pPr>
        <w:jc w:val="both"/>
        <w:rPr>
          <w:rFonts w:cs="Arial"/>
        </w:rPr>
      </w:pPr>
      <w:r w:rsidRPr="00EE4F9C">
        <w:rPr>
          <w:rFonts w:cs="Arial"/>
        </w:rPr>
        <w:t xml:space="preserve">La presente </w:t>
      </w:r>
      <w:r>
        <w:rPr>
          <w:rFonts w:cs="Arial"/>
        </w:rPr>
        <w:t>Ordenanza Provisional Insular</w:t>
      </w:r>
      <w:r w:rsidRPr="00EE4F9C">
        <w:rPr>
          <w:rFonts w:cs="Arial"/>
        </w:rPr>
        <w:t xml:space="preserve"> </w:t>
      </w:r>
      <w:r>
        <w:rPr>
          <w:rFonts w:cs="Arial"/>
        </w:rPr>
        <w:t>viene a determinar los criterios necesarios,</w:t>
      </w:r>
      <w:r>
        <w:rPr>
          <w:rFonts w:cs="Calibri"/>
        </w:rPr>
        <w:t xml:space="preserve"> con objeto de modificar la ordenación territorial y urbanística en el ámbito de del complejo Socio-sanitario Insular de la Dehesa, en Santa Cruz de La Palma, dada la urgente necesidad y coyuntura actual de ausencia de ordenación adaptada al Plan Insular de Ordenación de la Isla de La Palma que permita legitimar las actuaciones necesarias para la implantación del mismo, previsto todo ello en el Plan como Zona OT D3.1 Área Especializada de infraestructuras y equipamientos, ante la existencia en la zona en cuestión de</w:t>
      </w:r>
      <w:r w:rsidR="003F79CB">
        <w:rPr>
          <w:rFonts w:cs="Calibri"/>
        </w:rPr>
        <w:t>l Centro de Mayores La Dehesa</w:t>
      </w:r>
      <w:r>
        <w:rPr>
          <w:rFonts w:cs="Calibri"/>
        </w:rPr>
        <w:t>, el Antiguo Hospital General de La Palma y el Centro de atención a personas con Alzheimer, todo ello</w:t>
      </w:r>
      <w:r w:rsidRPr="00EE4F9C">
        <w:rPr>
          <w:rFonts w:cs="Arial"/>
        </w:rPr>
        <w:t xml:space="preserve"> y en base al Programa de Actuación, </w:t>
      </w:r>
      <w:r>
        <w:rPr>
          <w:rFonts w:cs="Arial"/>
        </w:rPr>
        <w:t xml:space="preserve">determinar </w:t>
      </w:r>
      <w:r w:rsidRPr="00EE4F9C">
        <w:rPr>
          <w:rFonts w:cs="Arial"/>
        </w:rPr>
        <w:t>su normativa interna</w:t>
      </w:r>
      <w:r>
        <w:rPr>
          <w:rFonts w:cs="Arial"/>
        </w:rPr>
        <w:t xml:space="preserve"> para su configuración</w:t>
      </w:r>
      <w:r w:rsidRPr="00EE4F9C">
        <w:rPr>
          <w:rFonts w:cs="Arial"/>
        </w:rPr>
        <w:t xml:space="preserve">, </w:t>
      </w:r>
      <w:r>
        <w:rPr>
          <w:rFonts w:cs="Arial"/>
        </w:rPr>
        <w:t xml:space="preserve">con el fin de que </w:t>
      </w:r>
      <w:r w:rsidRPr="00EE4F9C">
        <w:rPr>
          <w:rFonts w:cs="Arial"/>
        </w:rPr>
        <w:t>confluya</w:t>
      </w:r>
      <w:r>
        <w:rPr>
          <w:rFonts w:cs="Arial"/>
        </w:rPr>
        <w:t xml:space="preserve"> en </w:t>
      </w:r>
      <w:r w:rsidRPr="00EE4F9C">
        <w:rPr>
          <w:rFonts w:cs="Arial"/>
        </w:rPr>
        <w:t>la ejecución de sus objetivos</w:t>
      </w:r>
      <w:r>
        <w:rPr>
          <w:rFonts w:cs="Arial"/>
        </w:rPr>
        <w:t xml:space="preserve"> y necesidad de ejecución inmediata de la ordenación propuesta</w:t>
      </w:r>
      <w:r w:rsidRPr="00EE4F9C">
        <w:rPr>
          <w:rFonts w:cs="Arial"/>
        </w:rPr>
        <w:t xml:space="preserve">. </w:t>
      </w:r>
    </w:p>
    <w:p w14:paraId="3F50B2BE" w14:textId="77777777" w:rsidR="002D1631" w:rsidRPr="00EE4F9C" w:rsidRDefault="002D1631" w:rsidP="00385EEB">
      <w:pPr>
        <w:spacing w:before="240" w:after="120" w:line="300" w:lineRule="exact"/>
        <w:jc w:val="both"/>
        <w:rPr>
          <w:rFonts w:cs="Arial"/>
        </w:rPr>
      </w:pPr>
      <w:r w:rsidRPr="00EE4F9C">
        <w:rPr>
          <w:rFonts w:cs="Arial"/>
        </w:rPr>
        <w:t xml:space="preserve">Es por ello que el planteamiento de este Estudio Económico Financiero se basará en </w:t>
      </w:r>
      <w:r>
        <w:rPr>
          <w:rFonts w:cs="Arial"/>
        </w:rPr>
        <w:t>el</w:t>
      </w:r>
      <w:r w:rsidRPr="00EE4F9C">
        <w:rPr>
          <w:rFonts w:cs="Arial"/>
        </w:rPr>
        <w:t xml:space="preserve"> inventario de actuaciones contenidas en </w:t>
      </w:r>
      <w:r>
        <w:rPr>
          <w:rFonts w:cs="Arial"/>
        </w:rPr>
        <w:t>la agenda prevista</w:t>
      </w:r>
      <w:r w:rsidRPr="00EE4F9C">
        <w:rPr>
          <w:rFonts w:cs="Arial"/>
        </w:rPr>
        <w:t xml:space="preserve">, con la </w:t>
      </w:r>
      <w:r w:rsidRPr="00B47E9A">
        <w:rPr>
          <w:rFonts w:cs="Arial"/>
          <w:b/>
        </w:rPr>
        <w:t>valoración de las previsiones o actuaciones edificatorias</w:t>
      </w:r>
      <w:r w:rsidRPr="00EE4F9C">
        <w:rPr>
          <w:rFonts w:cs="Arial"/>
        </w:rPr>
        <w:t xml:space="preserve"> ligadas a su desarrollo, así como las consideraciones </w:t>
      </w:r>
      <w:r>
        <w:rPr>
          <w:rFonts w:cs="Arial"/>
        </w:rPr>
        <w:t xml:space="preserve">que justifiquen </w:t>
      </w:r>
      <w:r w:rsidRPr="00B47E9A">
        <w:rPr>
          <w:rFonts w:cs="Arial"/>
          <w:b/>
        </w:rPr>
        <w:t>su financiación</w:t>
      </w:r>
      <w:r w:rsidRPr="00EE4F9C">
        <w:rPr>
          <w:rFonts w:cs="Arial"/>
        </w:rPr>
        <w:t xml:space="preserve">. </w:t>
      </w:r>
    </w:p>
    <w:p w14:paraId="15E5F646" w14:textId="77777777" w:rsidR="002D1631" w:rsidRDefault="002D1631" w:rsidP="00385EEB">
      <w:pPr>
        <w:spacing w:before="240" w:after="120" w:line="300" w:lineRule="exact"/>
        <w:jc w:val="both"/>
        <w:rPr>
          <w:rFonts w:cs="Arial"/>
        </w:rPr>
      </w:pPr>
      <w:r w:rsidRPr="00EE4F9C">
        <w:rPr>
          <w:rFonts w:cs="Arial"/>
        </w:rPr>
        <w:t>El marco legal del Estudio Económico Financiero y del Programa de Ac</w:t>
      </w:r>
      <w:r>
        <w:rPr>
          <w:rFonts w:cs="Arial"/>
        </w:rPr>
        <w:t xml:space="preserve">tuación se encuadra dentro de lo establecido por </w:t>
      </w:r>
      <w:r w:rsidRPr="00EE4F9C">
        <w:rPr>
          <w:rFonts w:cs="Arial"/>
        </w:rPr>
        <w:t>los artículos 10</w:t>
      </w:r>
      <w:r>
        <w:rPr>
          <w:rFonts w:cs="Arial"/>
        </w:rPr>
        <w:t>1</w:t>
      </w:r>
      <w:r w:rsidRPr="00EE4F9C">
        <w:rPr>
          <w:rFonts w:cs="Arial"/>
        </w:rPr>
        <w:t>.1.e)</w:t>
      </w:r>
      <w:r>
        <w:rPr>
          <w:rFonts w:cs="Arial"/>
        </w:rPr>
        <w:t xml:space="preserve"> y 140.1</w:t>
      </w:r>
      <w:r w:rsidRPr="00EE4F9C">
        <w:rPr>
          <w:rFonts w:cs="Arial"/>
        </w:rPr>
        <w:t xml:space="preserve"> de la LSENPC y 33.1.e)</w:t>
      </w:r>
      <w:r>
        <w:rPr>
          <w:rFonts w:cs="Arial"/>
        </w:rPr>
        <w:t xml:space="preserve"> y 58.1.b)</w:t>
      </w:r>
      <w:r w:rsidRPr="00EE4F9C">
        <w:rPr>
          <w:rFonts w:cs="Arial"/>
        </w:rPr>
        <w:t xml:space="preserve"> del RPC </w:t>
      </w:r>
      <w:r>
        <w:rPr>
          <w:rFonts w:cs="Arial"/>
        </w:rPr>
        <w:t>que vienen a</w:t>
      </w:r>
      <w:r w:rsidRPr="00EE4F9C">
        <w:rPr>
          <w:rFonts w:cs="Arial"/>
        </w:rPr>
        <w:t xml:space="preserve"> establece</w:t>
      </w:r>
      <w:r>
        <w:rPr>
          <w:rFonts w:cs="Arial"/>
        </w:rPr>
        <w:t>r</w:t>
      </w:r>
      <w:r w:rsidRPr="00EE4F9C">
        <w:rPr>
          <w:rFonts w:cs="Arial"/>
        </w:rPr>
        <w:t xml:space="preserve"> que los PIO deben contar con </w:t>
      </w:r>
      <w:r>
        <w:rPr>
          <w:rFonts w:cs="Arial"/>
        </w:rPr>
        <w:t>dichos documentos.</w:t>
      </w:r>
    </w:p>
    <w:p w14:paraId="32258757" w14:textId="77777777" w:rsidR="002D1631" w:rsidRDefault="002D1631" w:rsidP="00385EEB">
      <w:pPr>
        <w:spacing w:before="240" w:after="120" w:line="300" w:lineRule="exact"/>
        <w:jc w:val="both"/>
        <w:rPr>
          <w:rFonts w:cs="Arial"/>
        </w:rPr>
      </w:pPr>
      <w:r>
        <w:rPr>
          <w:rFonts w:cs="Arial"/>
        </w:rPr>
        <w:t xml:space="preserve">El artículo 64.2 del RPC, establece el contenido del </w:t>
      </w:r>
      <w:r w:rsidRPr="0092717B">
        <w:rPr>
          <w:rFonts w:cs="Arial"/>
          <w:b/>
        </w:rPr>
        <w:t>Estudio Económico Financiero</w:t>
      </w:r>
      <w:r>
        <w:rPr>
          <w:rFonts w:cs="Arial"/>
        </w:rPr>
        <w:t>, así:</w:t>
      </w:r>
    </w:p>
    <w:p w14:paraId="64C5D903" w14:textId="77777777" w:rsidR="002D1631" w:rsidRDefault="002D1631" w:rsidP="00385EEB">
      <w:pPr>
        <w:spacing w:before="240" w:after="120" w:line="300" w:lineRule="exact"/>
        <w:jc w:val="both"/>
      </w:pPr>
      <w:r>
        <w:t xml:space="preserve">1. Los instrumentos de ordenación contendrán un estudio económico-financiero de la ejecución de las obras de urbanización y de implantación de los servicios públicos, expresando su coste aproximado, diferenciando entre las que tendrán carácter público o privado. </w:t>
      </w:r>
    </w:p>
    <w:p w14:paraId="15234213" w14:textId="77777777" w:rsidR="002D1631" w:rsidRDefault="002D1631" w:rsidP="00385EEB">
      <w:pPr>
        <w:spacing w:before="240" w:after="120" w:line="300" w:lineRule="exact"/>
        <w:jc w:val="both"/>
      </w:pPr>
      <w:r>
        <w:t xml:space="preserve">2. Con carácter general el citado estudio deberá hacer referencia, sin necesidad de expresar cantidades precisas o concretas, a los siguientes extremos: </w:t>
      </w:r>
    </w:p>
    <w:p w14:paraId="04AAA1A8" w14:textId="77777777" w:rsidR="002D1631" w:rsidRDefault="002D1631" w:rsidP="00385EEB">
      <w:pPr>
        <w:spacing w:before="240" w:after="120" w:line="300" w:lineRule="exact"/>
        <w:jc w:val="both"/>
      </w:pPr>
      <w:r>
        <w:t xml:space="preserve">a) Las previsiones de capital preciso exigido para el desarrollo del plan. </w:t>
      </w:r>
    </w:p>
    <w:p w14:paraId="210859D6" w14:textId="77777777" w:rsidR="002D1631" w:rsidRDefault="002D1631" w:rsidP="00385EEB">
      <w:pPr>
        <w:spacing w:before="240" w:after="120" w:line="300" w:lineRule="exact"/>
        <w:jc w:val="both"/>
      </w:pPr>
      <w:r>
        <w:t xml:space="preserve">b) La indicación de las fuentes de financiación de las actuaciones a desarrollar. </w:t>
      </w:r>
    </w:p>
    <w:p w14:paraId="586B3C3C" w14:textId="77777777" w:rsidR="002D1631" w:rsidRDefault="002D1631" w:rsidP="00385EEB">
      <w:pPr>
        <w:spacing w:before="240" w:after="120" w:line="300" w:lineRule="exact"/>
        <w:jc w:val="both"/>
        <w:rPr>
          <w:rFonts w:cs="Arial"/>
        </w:rPr>
      </w:pPr>
      <w:r w:rsidRPr="0092717B">
        <w:rPr>
          <w:rFonts w:cs="Arial"/>
        </w:rPr>
        <w:t xml:space="preserve">El Programa de Actuación indica las prioridades de las acciones, previstas en la </w:t>
      </w:r>
      <w:r>
        <w:rPr>
          <w:rFonts w:cs="Arial"/>
        </w:rPr>
        <w:t>OPI</w:t>
      </w:r>
      <w:r w:rsidRPr="0092717B">
        <w:rPr>
          <w:rFonts w:cs="Arial"/>
        </w:rPr>
        <w:t xml:space="preserve">, para alcanzar los objetivos y determinaciones previstas en él. </w:t>
      </w:r>
    </w:p>
    <w:p w14:paraId="24F2AD4E" w14:textId="68D3D2A0" w:rsidR="002D1631" w:rsidRDefault="002D1631" w:rsidP="00385EEB">
      <w:pPr>
        <w:spacing w:before="240" w:after="120" w:line="300" w:lineRule="exact"/>
        <w:jc w:val="both"/>
        <w:rPr>
          <w:rFonts w:cs="Arial"/>
        </w:rPr>
      </w:pPr>
      <w:r>
        <w:rPr>
          <w:rFonts w:cs="Arial"/>
        </w:rPr>
        <w:t>Dadas las características de la actuación que nos ocupa, podemos evaluar la secuencia y ejecución:</w:t>
      </w:r>
    </w:p>
    <w:p w14:paraId="0CEF4535" w14:textId="77777777" w:rsidR="002D1631" w:rsidRDefault="002D1631" w:rsidP="00385EEB">
      <w:pPr>
        <w:spacing w:before="240" w:after="120" w:line="300" w:lineRule="exact"/>
        <w:jc w:val="both"/>
        <w:rPr>
          <w:rFonts w:cs="Arial"/>
        </w:rPr>
      </w:pPr>
      <w:r>
        <w:rPr>
          <w:rFonts w:cs="Arial"/>
        </w:rPr>
        <w:t>-</w:t>
      </w:r>
      <w:r w:rsidRPr="00F26C92">
        <w:rPr>
          <w:rFonts w:cs="Arial"/>
          <w:b/>
        </w:rPr>
        <w:t>Obras ordinarias</w:t>
      </w:r>
      <w:r>
        <w:rPr>
          <w:rFonts w:cs="Arial"/>
        </w:rPr>
        <w:t xml:space="preserve"> como de urbanización o mejora de las dotaciones y equipamientos, así:</w:t>
      </w:r>
    </w:p>
    <w:p w14:paraId="523EBAC0" w14:textId="77777777" w:rsidR="002D1631" w:rsidRDefault="002D1631" w:rsidP="00385EEB">
      <w:pPr>
        <w:spacing w:before="240" w:after="120" w:line="300" w:lineRule="exact"/>
        <w:ind w:left="720"/>
        <w:jc w:val="both"/>
        <w:rPr>
          <w:rFonts w:cs="Arial"/>
        </w:rPr>
      </w:pPr>
      <w:r>
        <w:rPr>
          <w:rFonts w:cs="Arial"/>
        </w:rPr>
        <w:t>-Adquisición de suelo, ejecución de infraestructuras, dotaciones y equipamientos y espacios libres.</w:t>
      </w:r>
    </w:p>
    <w:p w14:paraId="4B8F2FF1" w14:textId="6BDA3468" w:rsidR="002D1631" w:rsidRDefault="002D1631" w:rsidP="00385EEB">
      <w:pPr>
        <w:spacing w:before="240" w:after="120" w:line="300" w:lineRule="exact"/>
        <w:ind w:left="720"/>
        <w:jc w:val="both"/>
        <w:rPr>
          <w:rFonts w:cs="Arial"/>
        </w:rPr>
      </w:pPr>
      <w:r>
        <w:rPr>
          <w:rFonts w:cs="Arial"/>
        </w:rPr>
        <w:t>-</w:t>
      </w:r>
      <w:r w:rsidR="003F79CB">
        <w:rPr>
          <w:rFonts w:cs="Arial"/>
        </w:rPr>
        <w:t>Construcción</w:t>
      </w:r>
      <w:r>
        <w:rPr>
          <w:rFonts w:cs="Arial"/>
        </w:rPr>
        <w:t xml:space="preserve"> de edificios de uso sanitario-asistencial.</w:t>
      </w:r>
    </w:p>
    <w:p w14:paraId="597ADDD6" w14:textId="77777777" w:rsidR="002D1631" w:rsidRDefault="002D1631" w:rsidP="00385EEB">
      <w:pPr>
        <w:spacing w:before="240" w:after="120" w:line="300" w:lineRule="exact"/>
        <w:jc w:val="both"/>
        <w:rPr>
          <w:rFonts w:cs="Arial"/>
        </w:rPr>
      </w:pPr>
    </w:p>
    <w:p w14:paraId="5209C72E" w14:textId="77777777" w:rsidR="00123A75" w:rsidRDefault="00123A75" w:rsidP="00385EEB">
      <w:pPr>
        <w:spacing w:before="240" w:after="120" w:line="300" w:lineRule="exact"/>
        <w:jc w:val="both"/>
        <w:rPr>
          <w:rFonts w:cs="Arial"/>
        </w:rPr>
      </w:pPr>
    </w:p>
    <w:p w14:paraId="599D4716" w14:textId="77777777" w:rsidR="002D1631" w:rsidRPr="008763FE" w:rsidRDefault="002D1631" w:rsidP="00385EEB">
      <w:pPr>
        <w:spacing w:before="240" w:after="120" w:line="300" w:lineRule="exact"/>
        <w:jc w:val="both"/>
        <w:rPr>
          <w:rFonts w:cs="Arial"/>
          <w:b/>
        </w:rPr>
      </w:pPr>
      <w:r>
        <w:rPr>
          <w:rFonts w:cs="Arial"/>
          <w:b/>
        </w:rPr>
        <w:lastRenderedPageBreak/>
        <w:t>1</w:t>
      </w:r>
      <w:r w:rsidRPr="008763FE">
        <w:rPr>
          <w:rFonts w:cs="Arial"/>
          <w:b/>
        </w:rPr>
        <w:t>.1. ESTIMACION DE COSTES.</w:t>
      </w:r>
    </w:p>
    <w:p w14:paraId="01BD09DD" w14:textId="13C5F69E" w:rsidR="002D1631" w:rsidRPr="009C3CD6" w:rsidRDefault="002D1631" w:rsidP="00385EEB">
      <w:pPr>
        <w:spacing w:before="240" w:after="120" w:line="300" w:lineRule="exact"/>
        <w:jc w:val="both"/>
        <w:rPr>
          <w:rFonts w:cs="Arial"/>
        </w:rPr>
      </w:pPr>
      <w:r w:rsidRPr="009C3CD6">
        <w:rPr>
          <w:rFonts w:cs="Arial"/>
        </w:rPr>
        <w:t xml:space="preserve">La </w:t>
      </w:r>
      <w:r w:rsidR="009433DB">
        <w:rPr>
          <w:rFonts w:cs="Arial"/>
        </w:rPr>
        <w:t>ordenación propuesta</w:t>
      </w:r>
      <w:r w:rsidRPr="009C3CD6">
        <w:rPr>
          <w:rFonts w:cs="Arial"/>
        </w:rPr>
        <w:t>, presenta</w:t>
      </w:r>
      <w:r w:rsidR="003F79CB" w:rsidRPr="009C3CD6">
        <w:rPr>
          <w:rFonts w:cs="Arial"/>
        </w:rPr>
        <w:t xml:space="preserve"> las siguientes</w:t>
      </w:r>
      <w:r w:rsidRPr="009C3CD6">
        <w:rPr>
          <w:rFonts w:cs="Arial"/>
        </w:rPr>
        <w:t xml:space="preserve"> características que a modo de resumen exponemos a continuación, como paso previo a establecer la estimación de costes que ello implica:</w:t>
      </w:r>
    </w:p>
    <w:p w14:paraId="4424127D" w14:textId="4D32F588" w:rsidR="002D1631" w:rsidRDefault="009433DB" w:rsidP="007024FC">
      <w:pPr>
        <w:spacing w:before="240" w:after="120" w:line="300" w:lineRule="exact"/>
        <w:jc w:val="both"/>
        <w:rPr>
          <w:rFonts w:cs="Arial"/>
        </w:rPr>
      </w:pPr>
      <w:r>
        <w:rPr>
          <w:rFonts w:cs="Arial"/>
        </w:rPr>
        <w:t xml:space="preserve">Dicha </w:t>
      </w:r>
      <w:r w:rsidRPr="009433DB">
        <w:rPr>
          <w:rFonts w:cs="Arial"/>
          <w:b/>
          <w:bCs/>
        </w:rPr>
        <w:t xml:space="preserve">ordenación </w:t>
      </w:r>
      <w:r w:rsidR="002D1631" w:rsidRPr="007024FC">
        <w:rPr>
          <w:rFonts w:cs="Arial"/>
        </w:rPr>
        <w:t xml:space="preserve">plantea consolidar las edificabilidades existentes, manteniendo en unos casos y aumentando en otros, los parámetros de ocupación actuales y aumentando siempre la edificabilidad de todas las unidades de ordenación, alcanzando una edificabilidad neta de 54.288,44 m², para poder permitir ampliar las instalaciones de acuerdo con las necesidades a día de hoy, con un edificio para cocina central, un centro de instalaciones, un edificio para suministro de gases medicinales (oxigeno) y la ampliación del actual </w:t>
      </w:r>
      <w:r w:rsidR="009C3CD6">
        <w:rPr>
          <w:rFonts w:cs="Arial"/>
        </w:rPr>
        <w:t>Centro de Mayores La Dehesa</w:t>
      </w:r>
      <w:r w:rsidR="002D1631" w:rsidRPr="007024FC">
        <w:rPr>
          <w:rFonts w:cs="Arial"/>
        </w:rPr>
        <w:t>, así como el resto de demandas que puedan surgir a futuro en el desarrollo de necesidades funcionales del CSS. Dispone el suelo C2.2 Interés Agropecuario, para actividades de interés general, espacio libre y aparcamiento y en los terrenos clasificados como urbanizables y situados al Este, para la implantación de equipamientos ligados a la posible ampliación de las instalaciones o servicios del CSS y espacios libres, tanto en las edificaciones existentes y su ampliación, como de nueva implantación.</w:t>
      </w:r>
    </w:p>
    <w:p w14:paraId="3F337EE2" w14:textId="7DD3C54F" w:rsidR="002D1631" w:rsidRDefault="002D1631" w:rsidP="00385EEB">
      <w:pPr>
        <w:spacing w:before="240" w:after="120" w:line="300" w:lineRule="exact"/>
        <w:jc w:val="both"/>
        <w:rPr>
          <w:rFonts w:cs="Arial"/>
        </w:rPr>
      </w:pPr>
      <w:r>
        <w:rPr>
          <w:rFonts w:cs="Arial"/>
        </w:rPr>
        <w:t xml:space="preserve">Las cifras reflejadas a continuación, se </w:t>
      </w:r>
      <w:r w:rsidR="003F79CB">
        <w:rPr>
          <w:rFonts w:cs="Arial"/>
        </w:rPr>
        <w:t>considerarán</w:t>
      </w:r>
      <w:r>
        <w:rPr>
          <w:rFonts w:cs="Arial"/>
        </w:rPr>
        <w:t xml:space="preserve"> a modo de estimación global orientativa y ya indicadas </w:t>
      </w:r>
      <w:r w:rsidR="003F79CB">
        <w:rPr>
          <w:rFonts w:cs="Arial"/>
        </w:rPr>
        <w:t>anteriormente, así</w:t>
      </w:r>
      <w:r>
        <w:rPr>
          <w:rFonts w:cs="Arial"/>
        </w:rPr>
        <w:t>:</w:t>
      </w:r>
    </w:p>
    <w:p w14:paraId="470204B1" w14:textId="00CE6E36" w:rsidR="002D1631" w:rsidRDefault="009433DB" w:rsidP="0068180A">
      <w:pPr>
        <w:spacing w:before="240" w:after="120" w:line="300" w:lineRule="exact"/>
        <w:jc w:val="both"/>
        <w:rPr>
          <w:rFonts w:cs="Arial"/>
          <w:b/>
          <w:u w:val="single"/>
        </w:rPr>
      </w:pPr>
      <w:r>
        <w:rPr>
          <w:rFonts w:cs="Arial"/>
          <w:b/>
          <w:u w:val="single"/>
        </w:rPr>
        <w:t>ORDENACION PROPUESTA</w:t>
      </w:r>
      <w:r w:rsidR="002D1631" w:rsidRPr="007024FC">
        <w:rPr>
          <w:rFonts w:cs="Arial"/>
          <w:b/>
          <w:u w:val="single"/>
        </w:rPr>
        <w:t>.</w:t>
      </w:r>
    </w:p>
    <w:p w14:paraId="337ACAB3" w14:textId="34EBEB0B" w:rsidR="002D1631" w:rsidRPr="0068180A" w:rsidRDefault="002D1631" w:rsidP="0068180A">
      <w:pPr>
        <w:spacing w:before="240" w:after="120" w:line="300" w:lineRule="exact"/>
        <w:jc w:val="both"/>
        <w:rPr>
          <w:rFonts w:cs="Arial"/>
        </w:rPr>
      </w:pPr>
      <w:r>
        <w:rPr>
          <w:rFonts w:cs="Arial"/>
        </w:rPr>
        <w:t xml:space="preserve">La </w:t>
      </w:r>
      <w:r w:rsidR="009433DB">
        <w:rPr>
          <w:rFonts w:cs="Arial"/>
        </w:rPr>
        <w:t>ordenación propuesta</w:t>
      </w:r>
      <w:r>
        <w:rPr>
          <w:rFonts w:cs="Arial"/>
        </w:rPr>
        <w:t xml:space="preserve"> ya plantea una actuación más amplia en cuanto a las posibilidades de ampliación de las instalaciones (servicios y dotaciones) del CSS Las Nieves que nos ocupa, pudiendo completar una edificabilidad tope de 54.288,44 m² que significa un incremento sobre la existente de 23.126,51 m², eso sí, diferida en el tiempo en función de las políticas sociales que las administraciones públicas, sean capaces de desarrollar. El resto de actuaciones sobre infraestructuras, son exactamente iguales.</w:t>
      </w:r>
    </w:p>
    <w:p w14:paraId="08BF0B0C" w14:textId="77777777" w:rsidR="002D1631" w:rsidRDefault="002D1631" w:rsidP="0068180A">
      <w:pPr>
        <w:spacing w:before="240" w:after="120" w:line="300" w:lineRule="exact"/>
        <w:jc w:val="both"/>
        <w:rPr>
          <w:rFonts w:cs="Arial"/>
          <w:b/>
        </w:rPr>
      </w:pPr>
      <w:r w:rsidRPr="005C6836">
        <w:rPr>
          <w:rFonts w:cs="Arial"/>
          <w:b/>
        </w:rPr>
        <w:t>Adquisición de suelo</w:t>
      </w:r>
    </w:p>
    <w:p w14:paraId="241792EB" w14:textId="77777777" w:rsidR="002D1631" w:rsidRDefault="002D1631" w:rsidP="0068180A">
      <w:pPr>
        <w:spacing w:before="240" w:after="120" w:line="300" w:lineRule="exact"/>
        <w:jc w:val="both"/>
        <w:rPr>
          <w:rFonts w:cs="Arial"/>
        </w:rPr>
      </w:pPr>
      <w:r w:rsidRPr="005C6836">
        <w:rPr>
          <w:rFonts w:cs="Arial"/>
        </w:rPr>
        <w:t>Suelo rustico de protección agraria (4.751,95 m² x</w:t>
      </w:r>
      <w:r>
        <w:rPr>
          <w:rFonts w:cs="Arial"/>
        </w:rPr>
        <w:t xml:space="preserve"> 84,00</w:t>
      </w:r>
      <w:r w:rsidRPr="005C6836">
        <w:rPr>
          <w:rFonts w:cs="Arial"/>
        </w:rPr>
        <w:t>€/m</w:t>
      </w:r>
      <w:proofErr w:type="gramStart"/>
      <w:r w:rsidRPr="005C6836">
        <w:rPr>
          <w:rFonts w:cs="Arial"/>
        </w:rPr>
        <w:t>²)…</w:t>
      </w:r>
      <w:proofErr w:type="gramEnd"/>
      <w:r w:rsidRPr="005C6836">
        <w:rPr>
          <w:rFonts w:cs="Arial"/>
        </w:rPr>
        <w:t>…………………………</w:t>
      </w:r>
      <w:r>
        <w:rPr>
          <w:rFonts w:cs="Arial"/>
        </w:rPr>
        <w:t>400.000,00 €</w:t>
      </w:r>
    </w:p>
    <w:p w14:paraId="376C06C1" w14:textId="77777777" w:rsidR="002D1631" w:rsidRPr="005C6836" w:rsidRDefault="002D1631" w:rsidP="0068180A">
      <w:pPr>
        <w:spacing w:before="240" w:after="120" w:line="300" w:lineRule="exact"/>
        <w:jc w:val="both"/>
        <w:rPr>
          <w:rFonts w:cs="Arial"/>
          <w:b/>
        </w:rPr>
      </w:pPr>
      <w:r w:rsidRPr="005C6836">
        <w:rPr>
          <w:rFonts w:cs="Arial"/>
          <w:b/>
        </w:rPr>
        <w:t>Ejecución de infraestructura, dotaciones y equipamientos y espacios libres.</w:t>
      </w:r>
    </w:p>
    <w:p w14:paraId="464BFB98" w14:textId="77777777" w:rsidR="002D1631" w:rsidRPr="00DA51C7" w:rsidRDefault="002D1631" w:rsidP="0068180A">
      <w:pPr>
        <w:pStyle w:val="Prrafodelista"/>
        <w:spacing w:before="240" w:after="120" w:line="300" w:lineRule="exact"/>
        <w:ind w:left="0"/>
        <w:contextualSpacing w:val="0"/>
        <w:jc w:val="both"/>
        <w:rPr>
          <w:rFonts w:ascii="Calibri" w:hAnsi="Calibri" w:cs="Arial"/>
          <w:sz w:val="22"/>
          <w:szCs w:val="22"/>
        </w:rPr>
      </w:pPr>
      <w:r w:rsidRPr="00DA51C7">
        <w:rPr>
          <w:rFonts w:ascii="Calibri" w:hAnsi="Calibri" w:cs="Arial"/>
          <w:sz w:val="22"/>
          <w:szCs w:val="22"/>
        </w:rPr>
        <w:t xml:space="preserve">Coste urbanización </w:t>
      </w:r>
      <w:r>
        <w:rPr>
          <w:rFonts w:ascii="Calibri" w:hAnsi="Calibri" w:cs="Arial"/>
          <w:sz w:val="22"/>
          <w:szCs w:val="22"/>
        </w:rPr>
        <w:t xml:space="preserve">remodelación de </w:t>
      </w:r>
      <w:proofErr w:type="gramStart"/>
      <w:r>
        <w:rPr>
          <w:rFonts w:ascii="Calibri" w:hAnsi="Calibri" w:cs="Arial"/>
          <w:sz w:val="22"/>
          <w:szCs w:val="22"/>
        </w:rPr>
        <w:t>viales  (</w:t>
      </w:r>
      <w:proofErr w:type="gramEnd"/>
      <w:r>
        <w:rPr>
          <w:rFonts w:ascii="Calibri" w:hAnsi="Calibri" w:cs="Arial"/>
          <w:sz w:val="22"/>
          <w:szCs w:val="22"/>
        </w:rPr>
        <w:t>3.300,82</w:t>
      </w:r>
      <w:r w:rsidRPr="00DA51C7">
        <w:rPr>
          <w:rFonts w:ascii="Calibri" w:hAnsi="Calibri" w:cs="Arial"/>
          <w:sz w:val="22"/>
          <w:szCs w:val="22"/>
        </w:rPr>
        <w:t xml:space="preserve">m2 x </w:t>
      </w:r>
      <w:r>
        <w:rPr>
          <w:rFonts w:ascii="Calibri" w:hAnsi="Calibri" w:cs="Arial"/>
          <w:sz w:val="22"/>
          <w:szCs w:val="22"/>
        </w:rPr>
        <w:t>45</w:t>
      </w:r>
      <w:r w:rsidRPr="00DA51C7">
        <w:rPr>
          <w:rFonts w:ascii="Calibri" w:hAnsi="Calibri" w:cs="Arial"/>
          <w:sz w:val="22"/>
          <w:szCs w:val="22"/>
        </w:rPr>
        <w:t xml:space="preserve"> €/m2)</w:t>
      </w:r>
      <w:r>
        <w:rPr>
          <w:rFonts w:ascii="Calibri" w:hAnsi="Calibri" w:cs="Arial"/>
          <w:sz w:val="22"/>
          <w:szCs w:val="22"/>
        </w:rPr>
        <w:t>:.………………..148.536</w:t>
      </w:r>
      <w:r w:rsidRPr="00DA51C7">
        <w:rPr>
          <w:rFonts w:ascii="Calibri" w:hAnsi="Calibri" w:cs="Arial"/>
          <w:sz w:val="22"/>
          <w:szCs w:val="22"/>
        </w:rPr>
        <w:t>,</w:t>
      </w:r>
      <w:r>
        <w:rPr>
          <w:rFonts w:ascii="Calibri" w:hAnsi="Calibri" w:cs="Arial"/>
          <w:sz w:val="22"/>
          <w:szCs w:val="22"/>
        </w:rPr>
        <w:t>69</w:t>
      </w:r>
      <w:r w:rsidRPr="00DA51C7">
        <w:rPr>
          <w:rFonts w:ascii="Calibri" w:hAnsi="Calibri" w:cs="Arial"/>
          <w:sz w:val="22"/>
          <w:szCs w:val="22"/>
        </w:rPr>
        <w:t xml:space="preserve"> €</w:t>
      </w:r>
    </w:p>
    <w:p w14:paraId="6BFFDC1E"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sidRPr="00057025">
        <w:rPr>
          <w:rFonts w:ascii="Calibri" w:hAnsi="Calibri" w:cs="Arial"/>
          <w:sz w:val="22"/>
          <w:szCs w:val="22"/>
        </w:rPr>
        <w:t>Ejecución de zonas verdes (</w:t>
      </w:r>
      <w:r>
        <w:rPr>
          <w:rFonts w:ascii="Calibri" w:hAnsi="Calibri" w:cs="Arial"/>
          <w:sz w:val="22"/>
          <w:szCs w:val="22"/>
        </w:rPr>
        <w:t>513</w:t>
      </w:r>
      <w:r w:rsidRPr="00057025">
        <w:rPr>
          <w:rFonts w:ascii="Calibri" w:hAnsi="Calibri" w:cs="Arial"/>
          <w:sz w:val="22"/>
          <w:szCs w:val="22"/>
        </w:rPr>
        <w:t>,</w:t>
      </w:r>
      <w:r>
        <w:rPr>
          <w:rFonts w:ascii="Calibri" w:hAnsi="Calibri" w:cs="Arial"/>
          <w:sz w:val="22"/>
          <w:szCs w:val="22"/>
        </w:rPr>
        <w:t>00</w:t>
      </w:r>
      <w:r w:rsidRPr="00057025">
        <w:rPr>
          <w:rFonts w:ascii="Calibri" w:hAnsi="Calibri" w:cs="Arial"/>
          <w:sz w:val="22"/>
          <w:szCs w:val="22"/>
        </w:rPr>
        <w:t xml:space="preserve">m2 x </w:t>
      </w:r>
      <w:r>
        <w:rPr>
          <w:rFonts w:ascii="Calibri" w:hAnsi="Calibri" w:cs="Arial"/>
          <w:sz w:val="22"/>
          <w:szCs w:val="22"/>
        </w:rPr>
        <w:t>4</w:t>
      </w:r>
      <w:r w:rsidRPr="00057025">
        <w:rPr>
          <w:rFonts w:ascii="Calibri" w:hAnsi="Calibri" w:cs="Arial"/>
          <w:sz w:val="22"/>
          <w:szCs w:val="22"/>
        </w:rPr>
        <w:t>5 €/m2</w:t>
      </w:r>
      <w:proofErr w:type="gramStart"/>
      <w:r w:rsidRPr="00057025">
        <w:rPr>
          <w:rFonts w:ascii="Calibri" w:hAnsi="Calibri" w:cs="Arial"/>
          <w:sz w:val="22"/>
          <w:szCs w:val="22"/>
        </w:rPr>
        <w:t>)</w:t>
      </w:r>
      <w:r>
        <w:rPr>
          <w:rFonts w:ascii="Calibri" w:hAnsi="Calibri" w:cs="Arial"/>
          <w:sz w:val="22"/>
          <w:szCs w:val="22"/>
        </w:rPr>
        <w:t>:…</w:t>
      </w:r>
      <w:proofErr w:type="gramEnd"/>
      <w:r>
        <w:rPr>
          <w:rFonts w:ascii="Calibri" w:hAnsi="Calibri" w:cs="Arial"/>
          <w:sz w:val="22"/>
          <w:szCs w:val="22"/>
        </w:rPr>
        <w:t>……………………..…………………………23.085,00 €</w:t>
      </w:r>
    </w:p>
    <w:p w14:paraId="51AC6C4D"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Pr>
          <w:rFonts w:ascii="Calibri" w:hAnsi="Calibri" w:cs="Arial"/>
          <w:sz w:val="22"/>
          <w:szCs w:val="22"/>
        </w:rPr>
        <w:t>Rotondas (2.235,97 m² x 100 €/m</w:t>
      </w:r>
      <w:proofErr w:type="gramStart"/>
      <w:r>
        <w:rPr>
          <w:rFonts w:ascii="Calibri" w:hAnsi="Calibri" w:cs="Arial"/>
          <w:sz w:val="22"/>
          <w:szCs w:val="22"/>
        </w:rPr>
        <w:t>²)…</w:t>
      </w:r>
      <w:proofErr w:type="gramEnd"/>
      <w:r>
        <w:rPr>
          <w:rFonts w:ascii="Calibri" w:hAnsi="Calibri" w:cs="Arial"/>
          <w:sz w:val="22"/>
          <w:szCs w:val="22"/>
        </w:rPr>
        <w:t>……………………………………………………………………..223.597,00 €</w:t>
      </w:r>
    </w:p>
    <w:p w14:paraId="5EC3941F"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sidRPr="00057025">
        <w:rPr>
          <w:rFonts w:ascii="Calibri" w:hAnsi="Calibri" w:cs="Arial"/>
          <w:sz w:val="22"/>
          <w:szCs w:val="22"/>
        </w:rPr>
        <w:t xml:space="preserve">Ejecución material de la </w:t>
      </w:r>
      <w:proofErr w:type="gramStart"/>
      <w:r w:rsidRPr="00057025">
        <w:rPr>
          <w:rFonts w:ascii="Calibri" w:hAnsi="Calibri" w:cs="Arial"/>
          <w:sz w:val="22"/>
          <w:szCs w:val="22"/>
        </w:rPr>
        <w:t>urbanización</w:t>
      </w:r>
      <w:r>
        <w:rPr>
          <w:rFonts w:ascii="Calibri" w:hAnsi="Calibri" w:cs="Arial"/>
          <w:sz w:val="22"/>
          <w:szCs w:val="22"/>
        </w:rPr>
        <w:t>:…</w:t>
      </w:r>
      <w:proofErr w:type="gramEnd"/>
      <w:r>
        <w:rPr>
          <w:rFonts w:ascii="Calibri" w:hAnsi="Calibri" w:cs="Arial"/>
          <w:sz w:val="22"/>
          <w:szCs w:val="22"/>
        </w:rPr>
        <w:t>………………………………………………………………..</w:t>
      </w:r>
      <w:r>
        <w:rPr>
          <w:rFonts w:ascii="Calibri" w:hAnsi="Calibri" w:cs="Arial"/>
          <w:b/>
          <w:sz w:val="22"/>
          <w:szCs w:val="22"/>
        </w:rPr>
        <w:t>395</w:t>
      </w:r>
      <w:r w:rsidRPr="003B56B2">
        <w:rPr>
          <w:rFonts w:ascii="Calibri" w:hAnsi="Calibri" w:cs="Arial"/>
          <w:b/>
          <w:sz w:val="22"/>
          <w:szCs w:val="22"/>
        </w:rPr>
        <w:t>.</w:t>
      </w:r>
      <w:r>
        <w:rPr>
          <w:rFonts w:ascii="Calibri" w:hAnsi="Calibri" w:cs="Arial"/>
          <w:b/>
          <w:sz w:val="22"/>
          <w:szCs w:val="22"/>
        </w:rPr>
        <w:t>218</w:t>
      </w:r>
      <w:r w:rsidRPr="008F7911">
        <w:rPr>
          <w:rFonts w:ascii="Calibri" w:hAnsi="Calibri" w:cs="Arial"/>
          <w:b/>
          <w:sz w:val="22"/>
          <w:szCs w:val="22"/>
        </w:rPr>
        <w:t>,</w:t>
      </w:r>
      <w:r>
        <w:rPr>
          <w:rFonts w:ascii="Calibri" w:hAnsi="Calibri" w:cs="Arial"/>
          <w:b/>
          <w:sz w:val="22"/>
          <w:szCs w:val="22"/>
        </w:rPr>
        <w:t>9</w:t>
      </w:r>
      <w:r w:rsidRPr="008F7911">
        <w:rPr>
          <w:rFonts w:ascii="Calibri" w:hAnsi="Calibri" w:cs="Arial"/>
          <w:b/>
          <w:sz w:val="22"/>
          <w:szCs w:val="22"/>
        </w:rPr>
        <w:t>0 €</w:t>
      </w:r>
      <w:r w:rsidRPr="00057025">
        <w:rPr>
          <w:rFonts w:ascii="Calibri" w:hAnsi="Calibri" w:cs="Arial"/>
          <w:sz w:val="22"/>
          <w:szCs w:val="22"/>
        </w:rPr>
        <w:t xml:space="preserve"> </w:t>
      </w:r>
    </w:p>
    <w:p w14:paraId="1016546A"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sidRPr="00057025">
        <w:rPr>
          <w:rFonts w:ascii="Calibri" w:hAnsi="Calibri" w:cs="Arial"/>
          <w:sz w:val="22"/>
          <w:szCs w:val="22"/>
        </w:rPr>
        <w:t>Gastos generales (13%</w:t>
      </w:r>
      <w:proofErr w:type="gramStart"/>
      <w:r w:rsidRPr="00057025">
        <w:rPr>
          <w:rFonts w:ascii="Calibri" w:hAnsi="Calibri" w:cs="Arial"/>
          <w:sz w:val="22"/>
          <w:szCs w:val="22"/>
        </w:rPr>
        <w:t>)</w:t>
      </w:r>
      <w:r>
        <w:rPr>
          <w:rFonts w:ascii="Calibri" w:hAnsi="Calibri" w:cs="Arial"/>
          <w:sz w:val="22"/>
          <w:szCs w:val="22"/>
        </w:rPr>
        <w:t>:…</w:t>
      </w:r>
      <w:proofErr w:type="gramEnd"/>
      <w:r>
        <w:rPr>
          <w:rFonts w:ascii="Calibri" w:hAnsi="Calibri" w:cs="Arial"/>
          <w:sz w:val="22"/>
          <w:szCs w:val="22"/>
        </w:rPr>
        <w:t>………………………………………………………………………………………..51</w:t>
      </w:r>
      <w:r w:rsidRPr="00057025">
        <w:rPr>
          <w:rFonts w:ascii="Calibri" w:hAnsi="Calibri" w:cs="Arial"/>
          <w:sz w:val="22"/>
          <w:szCs w:val="22"/>
        </w:rPr>
        <w:t>.</w:t>
      </w:r>
      <w:r>
        <w:rPr>
          <w:rFonts w:ascii="Calibri" w:hAnsi="Calibri" w:cs="Arial"/>
          <w:sz w:val="22"/>
          <w:szCs w:val="22"/>
        </w:rPr>
        <w:t>378</w:t>
      </w:r>
      <w:r w:rsidRPr="00057025">
        <w:rPr>
          <w:rFonts w:ascii="Calibri" w:hAnsi="Calibri" w:cs="Arial"/>
          <w:sz w:val="22"/>
          <w:szCs w:val="22"/>
        </w:rPr>
        <w:t>,</w:t>
      </w:r>
      <w:r>
        <w:rPr>
          <w:rFonts w:ascii="Calibri" w:hAnsi="Calibri" w:cs="Arial"/>
          <w:sz w:val="22"/>
          <w:szCs w:val="22"/>
        </w:rPr>
        <w:t>45</w:t>
      </w:r>
      <w:r w:rsidRPr="00057025">
        <w:rPr>
          <w:rFonts w:ascii="Calibri" w:hAnsi="Calibri" w:cs="Arial"/>
          <w:sz w:val="22"/>
          <w:szCs w:val="22"/>
        </w:rPr>
        <w:t xml:space="preserve"> €</w:t>
      </w:r>
    </w:p>
    <w:p w14:paraId="43B1103E"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sidRPr="00057025">
        <w:rPr>
          <w:rFonts w:ascii="Calibri" w:hAnsi="Calibri" w:cs="Arial"/>
          <w:sz w:val="22"/>
          <w:szCs w:val="22"/>
        </w:rPr>
        <w:t xml:space="preserve"> Beneficio industrial (6%</w:t>
      </w:r>
      <w:proofErr w:type="gramStart"/>
      <w:r w:rsidRPr="00057025">
        <w:rPr>
          <w:rFonts w:ascii="Calibri" w:hAnsi="Calibri" w:cs="Arial"/>
          <w:sz w:val="22"/>
          <w:szCs w:val="22"/>
        </w:rPr>
        <w:t>)</w:t>
      </w:r>
      <w:r>
        <w:rPr>
          <w:rFonts w:ascii="Calibri" w:hAnsi="Calibri" w:cs="Arial"/>
          <w:sz w:val="22"/>
          <w:szCs w:val="22"/>
        </w:rPr>
        <w:t>:…</w:t>
      </w:r>
      <w:proofErr w:type="gramEnd"/>
      <w:r>
        <w:rPr>
          <w:rFonts w:ascii="Calibri" w:hAnsi="Calibri" w:cs="Arial"/>
          <w:sz w:val="22"/>
          <w:szCs w:val="22"/>
        </w:rPr>
        <w:t>………………………………………………………………………………………23</w:t>
      </w:r>
      <w:r w:rsidRPr="00057025">
        <w:rPr>
          <w:rFonts w:ascii="Calibri" w:hAnsi="Calibri" w:cs="Arial"/>
          <w:sz w:val="22"/>
          <w:szCs w:val="22"/>
        </w:rPr>
        <w:t>.</w:t>
      </w:r>
      <w:r>
        <w:rPr>
          <w:rFonts w:ascii="Calibri" w:hAnsi="Calibri" w:cs="Arial"/>
          <w:sz w:val="22"/>
          <w:szCs w:val="22"/>
        </w:rPr>
        <w:t>713</w:t>
      </w:r>
      <w:r w:rsidRPr="00057025">
        <w:rPr>
          <w:rFonts w:ascii="Calibri" w:hAnsi="Calibri" w:cs="Arial"/>
          <w:sz w:val="22"/>
          <w:szCs w:val="22"/>
        </w:rPr>
        <w:t>,</w:t>
      </w:r>
      <w:r>
        <w:rPr>
          <w:rFonts w:ascii="Calibri" w:hAnsi="Calibri" w:cs="Arial"/>
          <w:sz w:val="22"/>
          <w:szCs w:val="22"/>
        </w:rPr>
        <w:t>13</w:t>
      </w:r>
      <w:r w:rsidRPr="00057025">
        <w:rPr>
          <w:rFonts w:ascii="Calibri" w:hAnsi="Calibri" w:cs="Arial"/>
          <w:sz w:val="22"/>
          <w:szCs w:val="22"/>
        </w:rPr>
        <w:t xml:space="preserve"> € </w:t>
      </w:r>
    </w:p>
    <w:p w14:paraId="7AC8FB07" w14:textId="0E64A7CC" w:rsidR="002D1631" w:rsidRPr="00DA51C7" w:rsidRDefault="002D1631" w:rsidP="0068180A">
      <w:pPr>
        <w:pStyle w:val="Prrafodelista"/>
        <w:spacing w:before="240" w:after="120" w:line="300" w:lineRule="exact"/>
        <w:ind w:left="0"/>
        <w:contextualSpacing w:val="0"/>
        <w:jc w:val="both"/>
        <w:rPr>
          <w:rFonts w:ascii="Calibri" w:hAnsi="Calibri" w:cs="Arial"/>
          <w:sz w:val="22"/>
          <w:szCs w:val="22"/>
        </w:rPr>
      </w:pPr>
      <w:r>
        <w:rPr>
          <w:rFonts w:ascii="Calibri" w:hAnsi="Calibri" w:cs="Arial"/>
          <w:sz w:val="22"/>
          <w:szCs w:val="22"/>
        </w:rPr>
        <w:t xml:space="preserve">Total Presupuesto de </w:t>
      </w:r>
      <w:proofErr w:type="gramStart"/>
      <w:r w:rsidR="00BA291F">
        <w:rPr>
          <w:rFonts w:ascii="Calibri" w:hAnsi="Calibri" w:cs="Arial"/>
          <w:sz w:val="22"/>
          <w:szCs w:val="22"/>
        </w:rPr>
        <w:t>Contrata:</w:t>
      </w:r>
      <w:r>
        <w:rPr>
          <w:rFonts w:ascii="Calibri" w:hAnsi="Calibri" w:cs="Arial"/>
          <w:sz w:val="22"/>
          <w:szCs w:val="22"/>
        </w:rPr>
        <w:t>…</w:t>
      </w:r>
      <w:proofErr w:type="gramEnd"/>
      <w:r>
        <w:rPr>
          <w:rFonts w:ascii="Calibri" w:hAnsi="Calibri" w:cs="Arial"/>
          <w:sz w:val="22"/>
          <w:szCs w:val="22"/>
        </w:rPr>
        <w:t>………………………………………………………………………..</w:t>
      </w:r>
      <w:r w:rsidRPr="00B47E9A">
        <w:rPr>
          <w:rFonts w:ascii="Calibri" w:hAnsi="Calibri" w:cs="Arial"/>
          <w:b/>
          <w:sz w:val="22"/>
          <w:szCs w:val="22"/>
        </w:rPr>
        <w:t>470</w:t>
      </w:r>
      <w:r w:rsidRPr="008F7911">
        <w:rPr>
          <w:rFonts w:ascii="Calibri" w:hAnsi="Calibri" w:cs="Arial"/>
          <w:b/>
          <w:sz w:val="22"/>
          <w:szCs w:val="22"/>
        </w:rPr>
        <w:t>.</w:t>
      </w:r>
      <w:r>
        <w:rPr>
          <w:rFonts w:ascii="Calibri" w:hAnsi="Calibri" w:cs="Arial"/>
          <w:b/>
          <w:sz w:val="22"/>
          <w:szCs w:val="22"/>
        </w:rPr>
        <w:t>310</w:t>
      </w:r>
      <w:r w:rsidRPr="008F7911">
        <w:rPr>
          <w:rFonts w:ascii="Calibri" w:hAnsi="Calibri" w:cs="Arial"/>
          <w:b/>
          <w:sz w:val="22"/>
          <w:szCs w:val="22"/>
        </w:rPr>
        <w:t>,</w:t>
      </w:r>
      <w:r>
        <w:rPr>
          <w:rFonts w:ascii="Calibri" w:hAnsi="Calibri" w:cs="Arial"/>
          <w:b/>
          <w:sz w:val="22"/>
          <w:szCs w:val="22"/>
        </w:rPr>
        <w:t>48</w:t>
      </w:r>
      <w:r w:rsidRPr="008F7911">
        <w:rPr>
          <w:rFonts w:ascii="Calibri" w:hAnsi="Calibri" w:cs="Arial"/>
          <w:b/>
          <w:sz w:val="22"/>
          <w:szCs w:val="22"/>
        </w:rPr>
        <w:t xml:space="preserve"> €</w:t>
      </w:r>
    </w:p>
    <w:p w14:paraId="0B5339F3"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Pr>
          <w:rFonts w:ascii="Calibri" w:hAnsi="Calibri" w:cs="Arial"/>
          <w:b/>
          <w:sz w:val="22"/>
          <w:szCs w:val="22"/>
        </w:rPr>
        <w:lastRenderedPageBreak/>
        <w:t xml:space="preserve"> </w:t>
      </w:r>
      <w:r w:rsidRPr="00057025">
        <w:rPr>
          <w:rFonts w:ascii="Calibri" w:hAnsi="Calibri" w:cs="Arial"/>
          <w:b/>
          <w:sz w:val="22"/>
          <w:szCs w:val="22"/>
        </w:rPr>
        <w:t>Honorarios técnicos</w:t>
      </w:r>
      <w:r w:rsidRPr="00DA51C7">
        <w:rPr>
          <w:rFonts w:ascii="Calibri" w:hAnsi="Calibri" w:cs="Arial"/>
          <w:sz w:val="22"/>
          <w:szCs w:val="22"/>
        </w:rPr>
        <w:t xml:space="preserve"> </w:t>
      </w:r>
    </w:p>
    <w:p w14:paraId="12E2E33E"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Pr>
          <w:rFonts w:ascii="Calibri" w:hAnsi="Calibri" w:cs="Arial"/>
          <w:sz w:val="22"/>
          <w:szCs w:val="22"/>
        </w:rPr>
        <w:t>Ordenanza Provisional Insular (incluida DAE</w:t>
      </w:r>
      <w:proofErr w:type="gramStart"/>
      <w:r>
        <w:rPr>
          <w:rFonts w:ascii="Calibri" w:hAnsi="Calibri" w:cs="Arial"/>
          <w:sz w:val="22"/>
          <w:szCs w:val="22"/>
        </w:rPr>
        <w:t>):…</w:t>
      </w:r>
      <w:proofErr w:type="gramEnd"/>
      <w:r>
        <w:rPr>
          <w:rFonts w:ascii="Calibri" w:hAnsi="Calibri" w:cs="Arial"/>
          <w:sz w:val="22"/>
          <w:szCs w:val="22"/>
        </w:rPr>
        <w:t>………………………………………………………14.500,00 €</w:t>
      </w:r>
    </w:p>
    <w:p w14:paraId="25346B56" w14:textId="41923391" w:rsidR="002D1631" w:rsidRPr="00DA51C7" w:rsidRDefault="002D1631" w:rsidP="0068180A">
      <w:pPr>
        <w:pStyle w:val="Prrafodelista"/>
        <w:spacing w:before="240" w:after="120" w:line="300" w:lineRule="exact"/>
        <w:ind w:left="0"/>
        <w:contextualSpacing w:val="0"/>
        <w:jc w:val="both"/>
        <w:rPr>
          <w:rFonts w:ascii="Calibri" w:hAnsi="Calibri" w:cs="Arial"/>
          <w:sz w:val="22"/>
          <w:szCs w:val="22"/>
        </w:rPr>
      </w:pPr>
      <w:r w:rsidRPr="00DA51C7">
        <w:rPr>
          <w:rFonts w:ascii="Calibri" w:hAnsi="Calibri" w:cs="Arial"/>
          <w:sz w:val="22"/>
          <w:szCs w:val="22"/>
        </w:rPr>
        <w:t xml:space="preserve">Los </w:t>
      </w:r>
      <w:r w:rsidR="00BA291F" w:rsidRPr="00DA51C7">
        <w:rPr>
          <w:rFonts w:ascii="Calibri" w:hAnsi="Calibri" w:cs="Arial"/>
          <w:sz w:val="22"/>
          <w:szCs w:val="22"/>
        </w:rPr>
        <w:t xml:space="preserve">honorarios </w:t>
      </w:r>
      <w:r w:rsidR="00BA291F">
        <w:rPr>
          <w:rFonts w:ascii="Calibri" w:hAnsi="Calibri" w:cs="Arial"/>
          <w:sz w:val="22"/>
          <w:szCs w:val="22"/>
        </w:rPr>
        <w:t>de</w:t>
      </w:r>
      <w:r>
        <w:rPr>
          <w:rFonts w:ascii="Calibri" w:hAnsi="Calibri" w:cs="Arial"/>
          <w:sz w:val="22"/>
          <w:szCs w:val="22"/>
        </w:rPr>
        <w:t xml:space="preserve"> distintas actuaciones……………………………………………………………...</w:t>
      </w:r>
      <w:r w:rsidRPr="00DA51C7">
        <w:rPr>
          <w:rFonts w:ascii="Calibri" w:hAnsi="Calibri" w:cs="Arial"/>
          <w:sz w:val="22"/>
          <w:szCs w:val="22"/>
        </w:rPr>
        <w:t xml:space="preserve"> </w:t>
      </w:r>
      <w:r>
        <w:rPr>
          <w:rFonts w:ascii="Calibri" w:hAnsi="Calibri" w:cs="Arial"/>
          <w:sz w:val="22"/>
          <w:szCs w:val="22"/>
        </w:rPr>
        <w:t>23.713,13 €</w:t>
      </w:r>
      <w:r w:rsidRPr="00DA51C7">
        <w:rPr>
          <w:rFonts w:ascii="Calibri" w:hAnsi="Calibri" w:cs="Arial"/>
          <w:sz w:val="22"/>
          <w:szCs w:val="22"/>
        </w:rPr>
        <w:t xml:space="preserve">. </w:t>
      </w:r>
    </w:p>
    <w:p w14:paraId="6706835A" w14:textId="77777777" w:rsidR="002D1631" w:rsidRPr="00DA51C7" w:rsidRDefault="002D1631" w:rsidP="0068180A">
      <w:pPr>
        <w:pStyle w:val="Prrafodelista"/>
        <w:spacing w:before="240" w:after="120" w:line="300" w:lineRule="exact"/>
        <w:ind w:left="0"/>
        <w:contextualSpacing w:val="0"/>
        <w:jc w:val="both"/>
        <w:rPr>
          <w:rFonts w:ascii="Calibri" w:hAnsi="Calibri" w:cs="Arial"/>
          <w:sz w:val="22"/>
          <w:szCs w:val="22"/>
        </w:rPr>
      </w:pPr>
      <w:r w:rsidRPr="00DA51C7">
        <w:rPr>
          <w:rFonts w:ascii="Calibri" w:hAnsi="Calibri" w:cs="Arial"/>
          <w:sz w:val="22"/>
          <w:szCs w:val="22"/>
        </w:rPr>
        <w:t>Honorarios técnicos (Programas de Actuación Integrada). Honor</w:t>
      </w:r>
      <w:r>
        <w:rPr>
          <w:rFonts w:ascii="Calibri" w:hAnsi="Calibri" w:cs="Arial"/>
          <w:sz w:val="22"/>
          <w:szCs w:val="22"/>
        </w:rPr>
        <w:t xml:space="preserve">arios técnicos… </w:t>
      </w:r>
      <w:r>
        <w:rPr>
          <w:rFonts w:ascii="Calibri" w:hAnsi="Calibri" w:cs="Arial"/>
          <w:b/>
          <w:sz w:val="22"/>
          <w:szCs w:val="22"/>
        </w:rPr>
        <w:t>38</w:t>
      </w:r>
      <w:r w:rsidRPr="005E0F9B">
        <w:rPr>
          <w:rFonts w:ascii="Calibri" w:hAnsi="Calibri" w:cs="Arial"/>
          <w:b/>
          <w:sz w:val="22"/>
          <w:szCs w:val="22"/>
        </w:rPr>
        <w:t>.</w:t>
      </w:r>
      <w:r>
        <w:rPr>
          <w:rFonts w:ascii="Calibri" w:hAnsi="Calibri" w:cs="Arial"/>
          <w:b/>
          <w:sz w:val="22"/>
          <w:szCs w:val="22"/>
        </w:rPr>
        <w:t>213</w:t>
      </w:r>
      <w:r w:rsidRPr="005E0F9B">
        <w:rPr>
          <w:rFonts w:ascii="Calibri" w:hAnsi="Calibri" w:cs="Arial"/>
          <w:b/>
          <w:sz w:val="22"/>
          <w:szCs w:val="22"/>
        </w:rPr>
        <w:t>,</w:t>
      </w:r>
      <w:r>
        <w:rPr>
          <w:rFonts w:ascii="Calibri" w:hAnsi="Calibri" w:cs="Arial"/>
          <w:b/>
          <w:sz w:val="22"/>
          <w:szCs w:val="22"/>
        </w:rPr>
        <w:t>13</w:t>
      </w:r>
      <w:r w:rsidRPr="005E0F9B">
        <w:rPr>
          <w:rFonts w:ascii="Calibri" w:hAnsi="Calibri" w:cs="Arial"/>
          <w:b/>
          <w:sz w:val="22"/>
          <w:szCs w:val="22"/>
        </w:rPr>
        <w:t xml:space="preserve"> €</w:t>
      </w:r>
      <w:r w:rsidRPr="00DA51C7">
        <w:rPr>
          <w:rFonts w:ascii="Calibri" w:hAnsi="Calibri" w:cs="Arial"/>
          <w:sz w:val="22"/>
          <w:szCs w:val="22"/>
        </w:rPr>
        <w:t xml:space="preserve"> </w:t>
      </w:r>
    </w:p>
    <w:p w14:paraId="7FEA0DFA" w14:textId="651FCF5A" w:rsidR="002D1631" w:rsidRPr="007024FC" w:rsidRDefault="002D1631" w:rsidP="0068180A">
      <w:pPr>
        <w:spacing w:before="240" w:after="120" w:line="300" w:lineRule="exact"/>
        <w:jc w:val="both"/>
        <w:rPr>
          <w:rFonts w:cs="Arial"/>
          <w:b/>
          <w:i/>
        </w:rPr>
      </w:pPr>
      <w:r w:rsidRPr="005C6836">
        <w:rPr>
          <w:rFonts w:cs="Arial"/>
          <w:b/>
        </w:rPr>
        <w:t>Ejecución de edificios sanitario-asistenciales</w:t>
      </w:r>
      <w:r>
        <w:rPr>
          <w:rFonts w:cs="Arial"/>
          <w:b/>
        </w:rPr>
        <w:t xml:space="preserve"> y ampliaciones de los existentes </w:t>
      </w:r>
      <w:r w:rsidRPr="007024FC">
        <w:rPr>
          <w:rFonts w:cs="Arial"/>
          <w:b/>
          <w:i/>
        </w:rPr>
        <w:t>(</w:t>
      </w:r>
      <w:r>
        <w:rPr>
          <w:rFonts w:cs="Arial"/>
          <w:b/>
          <w:i/>
        </w:rPr>
        <w:t>incluido</w:t>
      </w:r>
      <w:r w:rsidRPr="007024FC">
        <w:rPr>
          <w:rFonts w:cs="Arial"/>
          <w:b/>
          <w:i/>
        </w:rPr>
        <w:t xml:space="preserve"> edificio para cocina central, un centro de instalaciones, un edificio para suministro de gases medicinales (oxigeno) y la ampliación del actual </w:t>
      </w:r>
      <w:r w:rsidR="009C3CD6">
        <w:rPr>
          <w:rFonts w:cs="Arial"/>
          <w:b/>
          <w:i/>
        </w:rPr>
        <w:t>Centro de Mayores La Dehesa</w:t>
      </w:r>
      <w:r w:rsidRPr="007024FC">
        <w:rPr>
          <w:rFonts w:cs="Arial"/>
          <w:b/>
          <w:i/>
        </w:rPr>
        <w:t>)</w:t>
      </w:r>
      <w:r>
        <w:rPr>
          <w:rFonts w:cs="Arial"/>
          <w:b/>
          <w:i/>
        </w:rPr>
        <w:t>.</w:t>
      </w:r>
    </w:p>
    <w:p w14:paraId="51271A71" w14:textId="77777777" w:rsidR="002D1631" w:rsidRPr="00C07538" w:rsidRDefault="002D1631" w:rsidP="0068180A">
      <w:pPr>
        <w:spacing w:before="240" w:after="120" w:line="300" w:lineRule="exact"/>
        <w:jc w:val="both"/>
        <w:rPr>
          <w:rFonts w:cs="Arial"/>
          <w:b/>
        </w:rPr>
      </w:pPr>
      <w:r w:rsidRPr="000B0D2D">
        <w:rPr>
          <w:rFonts w:cs="Arial"/>
        </w:rPr>
        <w:t>Edificación sanitario-asistencial</w:t>
      </w:r>
      <w:r>
        <w:rPr>
          <w:rFonts w:cs="Arial"/>
        </w:rPr>
        <w:t xml:space="preserve"> (23.126,51 m</w:t>
      </w:r>
      <w:proofErr w:type="gramStart"/>
      <w:r>
        <w:rPr>
          <w:rFonts w:cs="Arial"/>
        </w:rPr>
        <w:t xml:space="preserve">²  </w:t>
      </w:r>
      <w:proofErr w:type="spellStart"/>
      <w:r>
        <w:rPr>
          <w:rFonts w:cs="Arial"/>
        </w:rPr>
        <w:t>m</w:t>
      </w:r>
      <w:proofErr w:type="gramEnd"/>
      <w:r>
        <w:rPr>
          <w:rFonts w:cs="Arial"/>
        </w:rPr>
        <w:t>²</w:t>
      </w:r>
      <w:proofErr w:type="spellEnd"/>
      <w:r>
        <w:rPr>
          <w:rFonts w:cs="Arial"/>
        </w:rPr>
        <w:t xml:space="preserve"> x 1.271,50 €/m²)…………………….</w:t>
      </w:r>
      <w:r w:rsidRPr="00957ADE">
        <w:rPr>
          <w:rFonts w:cs="Arial"/>
          <w:b/>
        </w:rPr>
        <w:t>29</w:t>
      </w:r>
      <w:r w:rsidRPr="00C07538">
        <w:rPr>
          <w:rFonts w:cs="Arial"/>
          <w:b/>
        </w:rPr>
        <w:t>.</w:t>
      </w:r>
      <w:r>
        <w:rPr>
          <w:rFonts w:cs="Arial"/>
          <w:b/>
        </w:rPr>
        <w:t>405</w:t>
      </w:r>
      <w:r w:rsidRPr="00C07538">
        <w:rPr>
          <w:rFonts w:cs="Arial"/>
          <w:b/>
        </w:rPr>
        <w:t>.</w:t>
      </w:r>
      <w:r>
        <w:rPr>
          <w:rFonts w:cs="Arial"/>
          <w:b/>
        </w:rPr>
        <w:t>357,46</w:t>
      </w:r>
      <w:r w:rsidRPr="00C07538">
        <w:rPr>
          <w:rFonts w:cs="Arial"/>
          <w:b/>
        </w:rPr>
        <w:t xml:space="preserve"> €</w:t>
      </w:r>
    </w:p>
    <w:p w14:paraId="642E4D2C" w14:textId="5A5E72F9" w:rsidR="002D1631" w:rsidRPr="00DA51C7" w:rsidRDefault="002D1631" w:rsidP="0068180A">
      <w:pPr>
        <w:pStyle w:val="Prrafodelista"/>
        <w:spacing w:before="240" w:after="120" w:line="300" w:lineRule="exact"/>
        <w:ind w:left="0"/>
        <w:contextualSpacing w:val="0"/>
        <w:jc w:val="both"/>
        <w:rPr>
          <w:rFonts w:ascii="Calibri" w:hAnsi="Calibri" w:cs="Arial"/>
          <w:sz w:val="22"/>
          <w:szCs w:val="22"/>
        </w:rPr>
      </w:pPr>
      <w:r w:rsidRPr="000B0D2D">
        <w:rPr>
          <w:rFonts w:ascii="Calibri" w:hAnsi="Calibri" w:cs="Arial"/>
          <w:sz w:val="22"/>
          <w:szCs w:val="22"/>
        </w:rPr>
        <w:t xml:space="preserve">Otro apartado importante es la de los cálculos </w:t>
      </w:r>
      <w:r>
        <w:rPr>
          <w:rFonts w:ascii="Calibri" w:hAnsi="Calibri" w:cs="Arial"/>
          <w:sz w:val="22"/>
          <w:szCs w:val="22"/>
        </w:rPr>
        <w:t xml:space="preserve">de honorarios profesionales de redacción de proyectos, direcciones de obra y demás, </w:t>
      </w:r>
      <w:r w:rsidRPr="00DA51C7">
        <w:rPr>
          <w:rFonts w:ascii="Calibri" w:hAnsi="Calibri" w:cs="Arial"/>
          <w:sz w:val="22"/>
          <w:szCs w:val="22"/>
        </w:rPr>
        <w:t>estima</w:t>
      </w:r>
      <w:r>
        <w:rPr>
          <w:rFonts w:ascii="Calibri" w:hAnsi="Calibri" w:cs="Arial"/>
          <w:sz w:val="22"/>
          <w:szCs w:val="22"/>
        </w:rPr>
        <w:t>dos</w:t>
      </w:r>
      <w:r w:rsidRPr="00DA51C7">
        <w:rPr>
          <w:rFonts w:ascii="Calibri" w:hAnsi="Calibri" w:cs="Arial"/>
          <w:sz w:val="22"/>
          <w:szCs w:val="22"/>
        </w:rPr>
        <w:t xml:space="preserve"> en un </w:t>
      </w:r>
      <w:r>
        <w:rPr>
          <w:rFonts w:ascii="Calibri" w:hAnsi="Calibri" w:cs="Arial"/>
          <w:sz w:val="22"/>
          <w:szCs w:val="22"/>
        </w:rPr>
        <w:t>6,0</w:t>
      </w:r>
      <w:r w:rsidRPr="00DA51C7">
        <w:rPr>
          <w:rFonts w:ascii="Calibri" w:hAnsi="Calibri" w:cs="Arial"/>
          <w:sz w:val="22"/>
          <w:szCs w:val="22"/>
        </w:rPr>
        <w:t>0 % del coste de ejecución material de la</w:t>
      </w:r>
      <w:r>
        <w:rPr>
          <w:rFonts w:ascii="Calibri" w:hAnsi="Calibri" w:cs="Arial"/>
          <w:sz w:val="22"/>
          <w:szCs w:val="22"/>
        </w:rPr>
        <w:t>s distintas actuaciones</w:t>
      </w:r>
      <w:r w:rsidRPr="00DA51C7">
        <w:rPr>
          <w:rFonts w:ascii="Calibri" w:hAnsi="Calibri" w:cs="Arial"/>
          <w:sz w:val="22"/>
          <w:szCs w:val="22"/>
        </w:rPr>
        <w:t>, resultando un total de</w:t>
      </w:r>
      <w:r>
        <w:rPr>
          <w:rFonts w:ascii="Calibri" w:hAnsi="Calibri" w:cs="Arial"/>
          <w:sz w:val="22"/>
          <w:szCs w:val="22"/>
        </w:rPr>
        <w:t xml:space="preserve"> 1.070 €/m² x 23.126,51 m² x 6%</w:t>
      </w:r>
      <w:r w:rsidRPr="00DA51C7">
        <w:rPr>
          <w:rFonts w:ascii="Calibri" w:hAnsi="Calibri" w:cs="Arial"/>
          <w:sz w:val="22"/>
          <w:szCs w:val="22"/>
        </w:rPr>
        <w:t xml:space="preserve">. Por </w:t>
      </w:r>
      <w:r w:rsidR="00BA291F" w:rsidRPr="00DA51C7">
        <w:rPr>
          <w:rFonts w:ascii="Calibri" w:hAnsi="Calibri" w:cs="Arial"/>
          <w:sz w:val="22"/>
          <w:szCs w:val="22"/>
        </w:rPr>
        <w:t>tanto,</w:t>
      </w:r>
      <w:r w:rsidRPr="00DA51C7">
        <w:rPr>
          <w:rFonts w:ascii="Calibri" w:hAnsi="Calibri" w:cs="Arial"/>
          <w:sz w:val="22"/>
          <w:szCs w:val="22"/>
        </w:rPr>
        <w:t xml:space="preserve"> el total de honorarios que se devengarían para el completo desarrollo de las actuaciones previstas asciende a: </w:t>
      </w:r>
    </w:p>
    <w:p w14:paraId="5F536EF1" w14:textId="77777777" w:rsidR="002D1631" w:rsidRDefault="002D1631" w:rsidP="0068180A">
      <w:pPr>
        <w:pStyle w:val="Prrafodelista"/>
        <w:spacing w:before="240" w:after="120" w:line="300" w:lineRule="exact"/>
        <w:ind w:left="0"/>
        <w:contextualSpacing w:val="0"/>
        <w:jc w:val="both"/>
        <w:rPr>
          <w:rFonts w:ascii="Calibri" w:hAnsi="Calibri" w:cs="Arial"/>
          <w:sz w:val="22"/>
          <w:szCs w:val="22"/>
        </w:rPr>
      </w:pPr>
      <w:r w:rsidRPr="00DA51C7">
        <w:rPr>
          <w:rFonts w:ascii="Calibri" w:hAnsi="Calibri" w:cs="Arial"/>
          <w:sz w:val="22"/>
          <w:szCs w:val="22"/>
        </w:rPr>
        <w:t xml:space="preserve"> Honorarios técnicos (Programas de Actuación Integrada). Honor</w:t>
      </w:r>
      <w:r>
        <w:rPr>
          <w:rFonts w:ascii="Calibri" w:hAnsi="Calibri" w:cs="Arial"/>
          <w:sz w:val="22"/>
          <w:szCs w:val="22"/>
        </w:rPr>
        <w:t>arios técnicos.</w:t>
      </w:r>
      <w:r w:rsidRPr="0068180A">
        <w:rPr>
          <w:rFonts w:ascii="Calibri" w:hAnsi="Calibri" w:cs="Arial"/>
          <w:b/>
          <w:sz w:val="22"/>
          <w:szCs w:val="22"/>
        </w:rPr>
        <w:t xml:space="preserve"> 1</w:t>
      </w:r>
      <w:r>
        <w:rPr>
          <w:rFonts w:ascii="Calibri" w:hAnsi="Calibri" w:cs="Arial"/>
          <w:b/>
          <w:sz w:val="22"/>
          <w:szCs w:val="22"/>
        </w:rPr>
        <w:t>.484.721,94</w:t>
      </w:r>
      <w:r w:rsidRPr="00C07538">
        <w:rPr>
          <w:rFonts w:ascii="Calibri" w:hAnsi="Calibri" w:cs="Arial"/>
          <w:b/>
          <w:sz w:val="22"/>
          <w:szCs w:val="22"/>
        </w:rPr>
        <w:t xml:space="preserve"> €</w:t>
      </w:r>
      <w:r w:rsidRPr="00DA51C7">
        <w:rPr>
          <w:rFonts w:ascii="Calibri" w:hAnsi="Calibri" w:cs="Arial"/>
          <w:sz w:val="22"/>
          <w:szCs w:val="22"/>
        </w:rPr>
        <w:t xml:space="preserve"> </w:t>
      </w:r>
    </w:p>
    <w:p w14:paraId="67E76E90" w14:textId="77777777" w:rsidR="002D1631" w:rsidRDefault="002D1631" w:rsidP="00385EEB">
      <w:pPr>
        <w:pStyle w:val="Prrafodelista"/>
        <w:spacing w:before="240" w:after="120" w:line="300" w:lineRule="exact"/>
        <w:ind w:left="0"/>
        <w:contextualSpacing w:val="0"/>
        <w:jc w:val="both"/>
        <w:rPr>
          <w:rFonts w:ascii="Calibri" w:hAnsi="Calibri" w:cs="Arial"/>
          <w:b/>
          <w:sz w:val="22"/>
          <w:szCs w:val="22"/>
        </w:rPr>
      </w:pPr>
      <w:r>
        <w:rPr>
          <w:rFonts w:ascii="Calibri" w:hAnsi="Calibri" w:cs="Arial"/>
          <w:b/>
          <w:sz w:val="22"/>
          <w:szCs w:val="22"/>
        </w:rPr>
        <w:t>1.</w:t>
      </w:r>
      <w:r w:rsidRPr="006F0927">
        <w:rPr>
          <w:rFonts w:ascii="Calibri" w:hAnsi="Calibri" w:cs="Arial"/>
          <w:b/>
          <w:sz w:val="22"/>
          <w:szCs w:val="22"/>
        </w:rPr>
        <w:t>2.- CALENDARIO DE LAS ACTUACIONES.</w:t>
      </w:r>
    </w:p>
    <w:p w14:paraId="34897D1B" w14:textId="7724A8DB" w:rsidR="002D1631" w:rsidRDefault="003F79CB" w:rsidP="00385EEB">
      <w:pPr>
        <w:spacing w:before="240" w:after="120" w:line="300" w:lineRule="exact"/>
        <w:jc w:val="both"/>
        <w:rPr>
          <w:rFonts w:cs="Arial"/>
        </w:rPr>
      </w:pPr>
      <w:r>
        <w:rPr>
          <w:rFonts w:cs="Arial"/>
        </w:rPr>
        <w:t>E</w:t>
      </w:r>
      <w:r w:rsidR="002D1631">
        <w:rPr>
          <w:rFonts w:cs="Arial"/>
        </w:rPr>
        <w:t>n estos momentos l</w:t>
      </w:r>
      <w:r w:rsidR="002D1631" w:rsidRPr="0008319D">
        <w:rPr>
          <w:rFonts w:cs="Arial"/>
        </w:rPr>
        <w:t xml:space="preserve">a actuación prevista de manera inmediata </w:t>
      </w:r>
      <w:r w:rsidR="002D1631">
        <w:rPr>
          <w:rFonts w:cs="Arial"/>
        </w:rPr>
        <w:t xml:space="preserve">y con cargo al II Plan de Infraestructura del Gobierno de Canarias, con un importe de </w:t>
      </w:r>
      <w:r w:rsidR="002D1631" w:rsidRPr="00C07538">
        <w:rPr>
          <w:rFonts w:cs="Arial"/>
          <w:b/>
        </w:rPr>
        <w:t>9.992.909,05 €</w:t>
      </w:r>
      <w:r w:rsidR="002D1631">
        <w:rPr>
          <w:rFonts w:cs="Arial"/>
          <w:b/>
        </w:rPr>
        <w:t xml:space="preserve">, </w:t>
      </w:r>
      <w:r w:rsidR="002D1631" w:rsidRPr="000353C0">
        <w:rPr>
          <w:rFonts w:cs="Arial"/>
        </w:rPr>
        <w:t>es</w:t>
      </w:r>
      <w:r w:rsidR="002D1631">
        <w:rPr>
          <w:rFonts w:cs="Arial"/>
        </w:rPr>
        <w:t xml:space="preserve"> para la ejecución del nuevo Hospital de Dolores, con una programación de 36 meses.</w:t>
      </w:r>
    </w:p>
    <w:p w14:paraId="199132C7" w14:textId="77777777" w:rsidR="002D1631" w:rsidRDefault="002D1631" w:rsidP="00385EEB">
      <w:pPr>
        <w:spacing w:before="240" w:after="120" w:line="300" w:lineRule="exact"/>
        <w:jc w:val="both"/>
        <w:rPr>
          <w:rFonts w:cs="Arial"/>
        </w:rPr>
      </w:pPr>
      <w:r>
        <w:rPr>
          <w:rFonts w:cs="Arial"/>
        </w:rPr>
        <w:t xml:space="preserve">Igualmente cuenta con financiación del Ministerio para la realización la terminación del edificio dedicado a enfermos con Alzheimer, por importe de </w:t>
      </w:r>
      <w:r w:rsidRPr="00C07538">
        <w:rPr>
          <w:rFonts w:cs="Arial"/>
          <w:b/>
        </w:rPr>
        <w:t>2.000.000,00 €</w:t>
      </w:r>
      <w:r>
        <w:rPr>
          <w:rFonts w:cs="Arial"/>
        </w:rPr>
        <w:t>, en estos momentos, en la fase final de terminación del conjunto de servicios e instalaciones del edificio.</w:t>
      </w:r>
    </w:p>
    <w:p w14:paraId="7255B815" w14:textId="77777777" w:rsidR="002D1631" w:rsidRPr="005E6047" w:rsidRDefault="002D1631" w:rsidP="00385EEB">
      <w:pPr>
        <w:spacing w:before="240" w:after="120" w:line="300" w:lineRule="exact"/>
        <w:jc w:val="both"/>
        <w:rPr>
          <w:rFonts w:cs="Arial"/>
        </w:rPr>
      </w:pPr>
      <w:r>
        <w:rPr>
          <w:rFonts w:cs="Arial"/>
        </w:rPr>
        <w:t xml:space="preserve">Así mismo, dentro del Plan de Infraestructuras Socio-Sanitarias (anualidad 2020), existe una partida de </w:t>
      </w:r>
      <w:r w:rsidRPr="00C07538">
        <w:rPr>
          <w:rFonts w:cs="Arial"/>
          <w:b/>
        </w:rPr>
        <w:t>400.000,00 €</w:t>
      </w:r>
      <w:r>
        <w:rPr>
          <w:rFonts w:cs="Arial"/>
        </w:rPr>
        <w:t xml:space="preserve"> para la adquisición del suelo rustico para aparcamiento, situado al Oeste de la actuación. </w:t>
      </w:r>
    </w:p>
    <w:p w14:paraId="5D83FBE2" w14:textId="3A7A196C" w:rsidR="002D1631" w:rsidRDefault="002D1631" w:rsidP="00385EEB">
      <w:pPr>
        <w:pStyle w:val="Prrafodelista"/>
        <w:spacing w:before="240" w:after="120" w:line="300" w:lineRule="exact"/>
        <w:ind w:left="0"/>
        <w:contextualSpacing w:val="0"/>
        <w:jc w:val="both"/>
        <w:rPr>
          <w:rFonts w:ascii="Calibri" w:hAnsi="Calibri" w:cs="Arial"/>
          <w:b/>
          <w:sz w:val="22"/>
          <w:szCs w:val="22"/>
        </w:rPr>
      </w:pPr>
      <w:r>
        <w:rPr>
          <w:rFonts w:ascii="Calibri" w:hAnsi="Calibri" w:cs="Arial"/>
          <w:b/>
          <w:sz w:val="22"/>
          <w:szCs w:val="22"/>
        </w:rPr>
        <w:t>1.3. CONCLUSIONES AL ESTUDIO ECONOMICO Y PROGRAMA DE ACTUACION.</w:t>
      </w:r>
    </w:p>
    <w:p w14:paraId="2B62E97D" w14:textId="5CBA5075" w:rsidR="002D1631" w:rsidRPr="00182490" w:rsidRDefault="002D1631" w:rsidP="00385EEB">
      <w:pPr>
        <w:pStyle w:val="Prrafodelista"/>
        <w:spacing w:before="240" w:after="120" w:line="300" w:lineRule="exact"/>
        <w:ind w:left="0"/>
        <w:contextualSpacing w:val="0"/>
        <w:jc w:val="both"/>
        <w:rPr>
          <w:rFonts w:ascii="Calibri" w:hAnsi="Calibri" w:cs="Arial"/>
          <w:sz w:val="22"/>
          <w:szCs w:val="22"/>
        </w:rPr>
      </w:pPr>
      <w:r w:rsidRPr="00182490">
        <w:rPr>
          <w:rFonts w:ascii="Calibri" w:hAnsi="Calibri" w:cs="Arial"/>
          <w:sz w:val="22"/>
          <w:szCs w:val="22"/>
        </w:rPr>
        <w:t xml:space="preserve">De lo expuesto hasta ahora, podemos concluir que </w:t>
      </w:r>
      <w:r>
        <w:rPr>
          <w:rFonts w:ascii="Calibri" w:hAnsi="Calibri" w:cs="Arial"/>
          <w:sz w:val="22"/>
          <w:szCs w:val="22"/>
        </w:rPr>
        <w:t>se viene desarrollando de manera sostenible, la obligación presupuestaria del Cabildo Insular de La Palma en cuanto a mantenimiento de la infraestructura que nos ocupa, con horizonte de poder seguir siendo sostenible esa obligación a futuro y dentro de las previsiones de la presente O.P.I, en definitiva, existe fiabilidad sobre cómo afrontar los costes de mantenimiento y ejecución de la programación de actuaciones previstas por la mencionada Ordenanza Provisional Insular,</w:t>
      </w:r>
      <w:r w:rsidRPr="00155071">
        <w:rPr>
          <w:rFonts w:ascii="Calibri" w:hAnsi="Calibri" w:cs="Arial"/>
          <w:sz w:val="22"/>
          <w:szCs w:val="22"/>
        </w:rPr>
        <w:t xml:space="preserve"> </w:t>
      </w:r>
      <w:r>
        <w:rPr>
          <w:rFonts w:ascii="Calibri" w:hAnsi="Calibri" w:cs="Arial"/>
          <w:sz w:val="22"/>
          <w:szCs w:val="22"/>
        </w:rPr>
        <w:t xml:space="preserve">dentro de la operatividad de la misma,  de los dos años máxima de vigencia (artículo 154.3 de la LSENP), al margen de la inversión que requiera la actuación que por las administraciones </w:t>
      </w:r>
      <w:r w:rsidR="00BA291F">
        <w:rPr>
          <w:rFonts w:ascii="Calibri" w:hAnsi="Calibri" w:cs="Arial"/>
          <w:sz w:val="22"/>
          <w:szCs w:val="22"/>
        </w:rPr>
        <w:t>públicas</w:t>
      </w:r>
      <w:r>
        <w:rPr>
          <w:rFonts w:ascii="Calibri" w:hAnsi="Calibri" w:cs="Arial"/>
          <w:sz w:val="22"/>
          <w:szCs w:val="22"/>
        </w:rPr>
        <w:t xml:space="preserve"> se vaya a realizar </w:t>
      </w:r>
      <w:r w:rsidR="00BA291F">
        <w:rPr>
          <w:rFonts w:ascii="Calibri" w:hAnsi="Calibri" w:cs="Arial"/>
          <w:sz w:val="22"/>
          <w:szCs w:val="22"/>
        </w:rPr>
        <w:t>más</w:t>
      </w:r>
      <w:r>
        <w:rPr>
          <w:rFonts w:ascii="Calibri" w:hAnsi="Calibri" w:cs="Arial"/>
          <w:sz w:val="22"/>
          <w:szCs w:val="22"/>
        </w:rPr>
        <w:t xml:space="preserve"> allá de los dos años mencionados.</w:t>
      </w:r>
    </w:p>
    <w:p w14:paraId="0CA438D4" w14:textId="77777777" w:rsidR="002D1631" w:rsidRDefault="002D1631"/>
    <w:sectPr w:rsidR="002D1631" w:rsidSect="00C633F7">
      <w:headerReference w:type="default" r:id="rId7"/>
      <w:footerReference w:type="default" r:id="rId8"/>
      <w:pgSz w:w="11906" w:h="16838"/>
      <w:pgMar w:top="1134" w:right="1701"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5320" w14:textId="77777777" w:rsidR="00C633F7" w:rsidRDefault="00C633F7" w:rsidP="00B92E79">
      <w:pPr>
        <w:spacing w:after="0" w:line="240" w:lineRule="auto"/>
      </w:pPr>
      <w:r>
        <w:separator/>
      </w:r>
    </w:p>
  </w:endnote>
  <w:endnote w:type="continuationSeparator" w:id="0">
    <w:p w14:paraId="3EAEBDEB" w14:textId="77777777" w:rsidR="00C633F7" w:rsidRDefault="00C633F7" w:rsidP="00B92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A4BD" w14:textId="77777777" w:rsidR="002D1631" w:rsidRDefault="00ED2C3F">
    <w:pPr>
      <w:pStyle w:val="Piedepgina"/>
      <w:jc w:val="right"/>
    </w:pPr>
    <w:r>
      <w:fldChar w:fldCharType="begin"/>
    </w:r>
    <w:r>
      <w:instrText xml:space="preserve"> PAGE   \* MERGEFORMAT </w:instrText>
    </w:r>
    <w:r>
      <w:fldChar w:fldCharType="separate"/>
    </w:r>
    <w:r w:rsidR="002D1631">
      <w:rPr>
        <w:noProof/>
      </w:rPr>
      <w:t>7</w:t>
    </w:r>
    <w:r>
      <w:rPr>
        <w:noProof/>
      </w:rPr>
      <w:fldChar w:fldCharType="end"/>
    </w:r>
  </w:p>
  <w:p w14:paraId="5D54AD2B" w14:textId="77777777" w:rsidR="002D1631" w:rsidRDefault="002D16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4F0EB" w14:textId="77777777" w:rsidR="00C633F7" w:rsidRDefault="00C633F7" w:rsidP="00B92E79">
      <w:pPr>
        <w:spacing w:after="0" w:line="240" w:lineRule="auto"/>
      </w:pPr>
      <w:r>
        <w:separator/>
      </w:r>
    </w:p>
  </w:footnote>
  <w:footnote w:type="continuationSeparator" w:id="0">
    <w:p w14:paraId="67656F78" w14:textId="77777777" w:rsidR="00C633F7" w:rsidRDefault="00C633F7" w:rsidP="00B92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C347" w14:textId="714861D3" w:rsidR="00771B91" w:rsidRPr="00595442" w:rsidRDefault="00771B91" w:rsidP="00771B91">
    <w:pPr>
      <w:tabs>
        <w:tab w:val="center" w:pos="4252"/>
        <w:tab w:val="right" w:pos="8504"/>
      </w:tabs>
      <w:spacing w:after="0" w:line="240" w:lineRule="auto"/>
      <w:rPr>
        <w:rFonts w:ascii="Arial" w:hAnsi="Arial"/>
        <w:color w:val="999999"/>
        <w:sz w:val="14"/>
        <w:szCs w:val="14"/>
        <w:lang w:val="es-ES_tradnl" w:eastAsia="es-ES"/>
      </w:rPr>
    </w:pPr>
    <w:r>
      <w:tab/>
    </w:r>
    <w:r w:rsidRPr="00595442">
      <w:rPr>
        <w:rFonts w:ascii="Arial" w:hAnsi="Arial"/>
        <w:color w:val="999999"/>
        <w:sz w:val="14"/>
        <w:szCs w:val="14"/>
        <w:lang w:val="es-ES_tradnl" w:eastAsia="es-ES"/>
      </w:rPr>
      <w:t>ORDENANZA PROVISIONAL INSULAR DEL COMPLEJO SOCIO-SANITARIO VIRGEN DE LAS NIEVES. T.M DE SANTA CRUZ DE LA PALMA</w:t>
    </w:r>
  </w:p>
  <w:p w14:paraId="581B3E74" w14:textId="77777777" w:rsidR="00771B91" w:rsidRPr="00595442" w:rsidRDefault="00771B91" w:rsidP="00771B91">
    <w:pPr>
      <w:pBdr>
        <w:bottom w:val="single" w:sz="2" w:space="1" w:color="A6A6A6"/>
      </w:pBdr>
      <w:tabs>
        <w:tab w:val="center" w:pos="4252"/>
        <w:tab w:val="right" w:pos="8504"/>
      </w:tabs>
      <w:spacing w:after="0" w:line="240" w:lineRule="auto"/>
      <w:rPr>
        <w:rFonts w:ascii="Arial" w:hAnsi="Arial"/>
        <w:color w:val="999999"/>
        <w:sz w:val="14"/>
        <w:szCs w:val="14"/>
        <w:lang w:val="es-ES_tradnl" w:eastAsia="es-ES"/>
      </w:rPr>
    </w:pPr>
    <w:r w:rsidRPr="00595442">
      <w:rPr>
        <w:rFonts w:ascii="Arial" w:hAnsi="Arial"/>
        <w:color w:val="999999"/>
        <w:sz w:val="14"/>
        <w:szCs w:val="14"/>
        <w:lang w:val="es-ES_tradnl" w:eastAsia="es-ES"/>
      </w:rPr>
      <w:t xml:space="preserve">                                                                                                   </w:t>
    </w:r>
    <w:r w:rsidRPr="00595442">
      <w:rPr>
        <w:rFonts w:ascii="Arial" w:hAnsi="Arial"/>
        <w:b/>
        <w:sz w:val="16"/>
        <w:szCs w:val="14"/>
        <w:lang w:val="es-ES_tradnl" w:eastAsia="es-ES"/>
      </w:rPr>
      <w:fldChar w:fldCharType="begin"/>
    </w:r>
    <w:r w:rsidRPr="00595442">
      <w:rPr>
        <w:rFonts w:ascii="Arial" w:hAnsi="Arial"/>
        <w:b/>
        <w:sz w:val="16"/>
        <w:szCs w:val="14"/>
        <w:lang w:val="es-ES_tradnl" w:eastAsia="es-ES"/>
      </w:rPr>
      <w:instrText xml:space="preserve"> PAGE   \* MERGEFORMAT </w:instrText>
    </w:r>
    <w:r w:rsidRPr="00595442">
      <w:rPr>
        <w:rFonts w:ascii="Arial" w:hAnsi="Arial"/>
        <w:b/>
        <w:sz w:val="16"/>
        <w:szCs w:val="14"/>
        <w:lang w:val="es-ES_tradnl" w:eastAsia="es-ES"/>
      </w:rPr>
      <w:fldChar w:fldCharType="separate"/>
    </w:r>
    <w:r>
      <w:rPr>
        <w:rFonts w:ascii="Arial" w:hAnsi="Arial"/>
        <w:b/>
        <w:sz w:val="16"/>
        <w:szCs w:val="14"/>
        <w:lang w:val="es-ES_tradnl" w:eastAsia="es-ES"/>
      </w:rPr>
      <w:t>2</w:t>
    </w:r>
    <w:r w:rsidRPr="00595442">
      <w:rPr>
        <w:rFonts w:ascii="Arial" w:hAnsi="Arial"/>
        <w:b/>
        <w:sz w:val="16"/>
        <w:szCs w:val="14"/>
        <w:lang w:val="es-ES_tradnl" w:eastAsia="es-ES"/>
      </w:rPr>
      <w:fldChar w:fldCharType="end"/>
    </w:r>
  </w:p>
  <w:p w14:paraId="2AF318E3" w14:textId="2837C2CE" w:rsidR="002D1631" w:rsidRPr="00771B91" w:rsidRDefault="002D1631" w:rsidP="00771B91">
    <w:pPr>
      <w:pStyle w:val="Encabezado"/>
      <w:tabs>
        <w:tab w:val="clear" w:pos="4252"/>
        <w:tab w:val="clear" w:pos="8504"/>
        <w:tab w:val="left" w:pos="345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EEB"/>
    <w:rsid w:val="000353C0"/>
    <w:rsid w:val="00057025"/>
    <w:rsid w:val="0008319D"/>
    <w:rsid w:val="000B0415"/>
    <w:rsid w:val="000B0D2D"/>
    <w:rsid w:val="00123A75"/>
    <w:rsid w:val="00155071"/>
    <w:rsid w:val="00182490"/>
    <w:rsid w:val="001A09AC"/>
    <w:rsid w:val="001A1674"/>
    <w:rsid w:val="002D1631"/>
    <w:rsid w:val="00376CAF"/>
    <w:rsid w:val="00385EEB"/>
    <w:rsid w:val="003B56B2"/>
    <w:rsid w:val="003C2CF1"/>
    <w:rsid w:val="003F79CB"/>
    <w:rsid w:val="00427EA3"/>
    <w:rsid w:val="004656E2"/>
    <w:rsid w:val="00506E79"/>
    <w:rsid w:val="00527100"/>
    <w:rsid w:val="00527F29"/>
    <w:rsid w:val="005C6836"/>
    <w:rsid w:val="005E0F9B"/>
    <w:rsid w:val="005E6047"/>
    <w:rsid w:val="00626224"/>
    <w:rsid w:val="00647321"/>
    <w:rsid w:val="0068180A"/>
    <w:rsid w:val="006834EF"/>
    <w:rsid w:val="0068735E"/>
    <w:rsid w:val="006F0927"/>
    <w:rsid w:val="006F282B"/>
    <w:rsid w:val="007024FC"/>
    <w:rsid w:val="0070418B"/>
    <w:rsid w:val="00771B91"/>
    <w:rsid w:val="00775914"/>
    <w:rsid w:val="007834DA"/>
    <w:rsid w:val="008763FE"/>
    <w:rsid w:val="008A4301"/>
    <w:rsid w:val="008F7911"/>
    <w:rsid w:val="0092717B"/>
    <w:rsid w:val="009433DB"/>
    <w:rsid w:val="00950AFC"/>
    <w:rsid w:val="00957ADE"/>
    <w:rsid w:val="009B7DD0"/>
    <w:rsid w:val="009C24B6"/>
    <w:rsid w:val="009C3CD6"/>
    <w:rsid w:val="00A044E8"/>
    <w:rsid w:val="00AC2B2B"/>
    <w:rsid w:val="00AF0F9B"/>
    <w:rsid w:val="00B47E9A"/>
    <w:rsid w:val="00B92E79"/>
    <w:rsid w:val="00BA291F"/>
    <w:rsid w:val="00BA5F65"/>
    <w:rsid w:val="00C07538"/>
    <w:rsid w:val="00C27EA4"/>
    <w:rsid w:val="00C502A0"/>
    <w:rsid w:val="00C633F7"/>
    <w:rsid w:val="00C96BB4"/>
    <w:rsid w:val="00CF5093"/>
    <w:rsid w:val="00D456F7"/>
    <w:rsid w:val="00D83117"/>
    <w:rsid w:val="00DA51C7"/>
    <w:rsid w:val="00E545D6"/>
    <w:rsid w:val="00E57DEC"/>
    <w:rsid w:val="00ED2C3F"/>
    <w:rsid w:val="00EE4F9C"/>
    <w:rsid w:val="00F26C92"/>
    <w:rsid w:val="00F34246"/>
    <w:rsid w:val="00FC06A7"/>
    <w:rsid w:val="00FF6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DFEA00"/>
  <w15:docId w15:val="{A0C2CB30-A9FD-45A9-A26C-C5F4C31B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EEB"/>
    <w:pPr>
      <w:spacing w:after="200" w:line="276" w:lineRule="auto"/>
    </w:pPr>
    <w:rPr>
      <w:rFonts w:eastAsia="Times New Roman"/>
      <w:lang w:eastAsia="en-US"/>
    </w:rPr>
  </w:style>
  <w:style w:type="paragraph" w:styleId="Ttulo2">
    <w:name w:val="heading 2"/>
    <w:basedOn w:val="Normal"/>
    <w:next w:val="Normal"/>
    <w:link w:val="Ttulo2Car"/>
    <w:uiPriority w:val="99"/>
    <w:qFormat/>
    <w:rsid w:val="00385EEB"/>
    <w:pPr>
      <w:keepNext/>
      <w:tabs>
        <w:tab w:val="left" w:pos="-720"/>
      </w:tabs>
      <w:suppressAutoHyphens/>
      <w:spacing w:after="0" w:line="360" w:lineRule="auto"/>
      <w:jc w:val="both"/>
      <w:outlineLvl w:val="1"/>
    </w:pPr>
    <w:rPr>
      <w:rFonts w:ascii="Arial" w:hAnsi="Arial"/>
      <w:spacing w:val="-2"/>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385EEB"/>
    <w:rPr>
      <w:rFonts w:ascii="Arial" w:hAnsi="Arial" w:cs="Times New Roman"/>
      <w:spacing w:val="-2"/>
      <w:sz w:val="20"/>
      <w:szCs w:val="20"/>
      <w:lang w:val="es-ES_tradnl" w:eastAsia="es-ES"/>
    </w:rPr>
  </w:style>
  <w:style w:type="paragraph" w:styleId="Prrafodelista">
    <w:name w:val="List Paragraph"/>
    <w:basedOn w:val="Normal"/>
    <w:uiPriority w:val="99"/>
    <w:qFormat/>
    <w:rsid w:val="00385EEB"/>
    <w:pPr>
      <w:spacing w:after="0" w:line="240" w:lineRule="auto"/>
      <w:ind w:left="720"/>
      <w:contextualSpacing/>
    </w:pPr>
    <w:rPr>
      <w:rFonts w:ascii="Courier New" w:hAnsi="Courier New"/>
      <w:sz w:val="20"/>
      <w:szCs w:val="20"/>
      <w:lang w:val="es-ES_tradnl" w:eastAsia="es-ES"/>
    </w:rPr>
  </w:style>
  <w:style w:type="paragraph" w:styleId="TDC1">
    <w:name w:val="toc 1"/>
    <w:basedOn w:val="Normal"/>
    <w:next w:val="Normal"/>
    <w:uiPriority w:val="99"/>
    <w:rsid w:val="00D83117"/>
    <w:pPr>
      <w:suppressAutoHyphens/>
      <w:spacing w:before="240" w:after="240" w:line="280" w:lineRule="exact"/>
    </w:pPr>
    <w:rPr>
      <w:b/>
      <w:szCs w:val="20"/>
      <w:lang w:val="es-ES_tradnl" w:eastAsia="es-ES"/>
    </w:rPr>
  </w:style>
  <w:style w:type="paragraph" w:styleId="TDC2">
    <w:name w:val="toc 2"/>
    <w:basedOn w:val="Normal"/>
    <w:next w:val="Normal"/>
    <w:uiPriority w:val="99"/>
    <w:rsid w:val="00D83117"/>
    <w:pPr>
      <w:suppressAutoHyphens/>
      <w:spacing w:before="240" w:after="120" w:line="300" w:lineRule="exact"/>
      <w:ind w:left="357"/>
    </w:pPr>
    <w:rPr>
      <w:b/>
      <w:szCs w:val="20"/>
      <w:lang w:val="en-US" w:eastAsia="es-ES"/>
    </w:rPr>
  </w:style>
  <w:style w:type="paragraph" w:styleId="TDC3">
    <w:name w:val="toc 3"/>
    <w:basedOn w:val="Normal"/>
    <w:next w:val="Normal"/>
    <w:uiPriority w:val="99"/>
    <w:rsid w:val="00D83117"/>
    <w:pPr>
      <w:suppressAutoHyphens/>
      <w:spacing w:before="120" w:after="120" w:line="300" w:lineRule="exact"/>
      <w:ind w:left="680"/>
    </w:pPr>
    <w:rPr>
      <w:b/>
      <w:sz w:val="20"/>
      <w:szCs w:val="20"/>
      <w:lang w:val="en-US" w:eastAsia="es-ES"/>
    </w:rPr>
  </w:style>
  <w:style w:type="paragraph" w:styleId="Encabezado">
    <w:name w:val="header"/>
    <w:aliases w:val="Encabezado plantilla,e"/>
    <w:basedOn w:val="Normal"/>
    <w:link w:val="EncabezadoCar"/>
    <w:uiPriority w:val="99"/>
    <w:semiHidden/>
    <w:rsid w:val="00B92E79"/>
    <w:pPr>
      <w:tabs>
        <w:tab w:val="center" w:pos="4252"/>
        <w:tab w:val="right" w:pos="8504"/>
      </w:tabs>
      <w:spacing w:after="0" w:line="240" w:lineRule="auto"/>
    </w:pPr>
  </w:style>
  <w:style w:type="character" w:customStyle="1" w:styleId="EncabezadoCar">
    <w:name w:val="Encabezado Car"/>
    <w:aliases w:val="Encabezado plantilla Car,e Car"/>
    <w:basedOn w:val="Fuentedeprrafopredeter"/>
    <w:link w:val="Encabezado"/>
    <w:uiPriority w:val="99"/>
    <w:semiHidden/>
    <w:locked/>
    <w:rsid w:val="00B92E79"/>
    <w:rPr>
      <w:rFonts w:ascii="Calibri" w:hAnsi="Calibri" w:cs="Times New Roman"/>
    </w:rPr>
  </w:style>
  <w:style w:type="paragraph" w:styleId="Piedepgina">
    <w:name w:val="footer"/>
    <w:basedOn w:val="Normal"/>
    <w:link w:val="PiedepginaCar"/>
    <w:uiPriority w:val="99"/>
    <w:rsid w:val="00B92E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92E7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832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1335</Words>
  <Characters>7347</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Centor</dc:creator>
  <cp:keywords/>
  <dc:description/>
  <cp:lastModifiedBy>Usuario</cp:lastModifiedBy>
  <cp:revision>2</cp:revision>
  <dcterms:created xsi:type="dcterms:W3CDTF">2024-01-10T18:55:00Z</dcterms:created>
  <dcterms:modified xsi:type="dcterms:W3CDTF">2024-01-10T18:55:00Z</dcterms:modified>
</cp:coreProperties>
</file>